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D5C17" w:rsidRDefault="00ED5C17">
      <w:pPr>
        <w:pStyle w:val="Titolo"/>
      </w:pPr>
      <w:bookmarkStart w:id="0" w:name="OLE_LINK1"/>
      <w:r>
        <w:rPr>
          <w:sz w:val="24"/>
          <w:szCs w:val="24"/>
        </w:rPr>
        <w:t>SCHEDA PER LA VALUTAZIONE DEI TITOLI</w:t>
      </w:r>
      <w:bookmarkEnd w:id="0"/>
      <w:r>
        <w:rPr>
          <w:sz w:val="24"/>
          <w:szCs w:val="24"/>
        </w:rPr>
        <w:t xml:space="preserve"> FINALIZZATA ALLA COMPILAZIONE</w:t>
      </w:r>
    </w:p>
    <w:p w:rsidR="00ED5C17" w:rsidRDefault="00ED5C17">
      <w:pPr>
        <w:pStyle w:val="Sottotitolo"/>
      </w:pPr>
      <w:r>
        <w:t xml:space="preserve">DELLA GRADUATORIA DI ISTITUTO PER L’INDIVIDUAZIONE DEI SOPRANNUMERARI </w:t>
      </w:r>
    </w:p>
    <w:p w:rsidR="00ED5C17" w:rsidRDefault="00ED5C17">
      <w:pPr>
        <w:pStyle w:val="Sottotitolo"/>
      </w:pPr>
      <w:r>
        <w:t>PERSONALE ATA A.S. 202</w:t>
      </w:r>
      <w:r w:rsidR="00164268">
        <w:t>5</w:t>
      </w:r>
      <w:r>
        <w:t>/202</w:t>
      </w:r>
      <w:r w:rsidR="00164268">
        <w:t>6</w:t>
      </w:r>
    </w:p>
    <w:p w:rsidR="00ED5C17" w:rsidRDefault="00ED5C17">
      <w:pPr>
        <w:pStyle w:val="Corpotesto"/>
        <w:rPr>
          <w:sz w:val="20"/>
          <w:szCs w:val="20"/>
        </w:rPr>
      </w:pPr>
    </w:p>
    <w:p w:rsidR="00ED5C17" w:rsidRDefault="00ED5C17">
      <w:pPr>
        <w:pStyle w:val="Corpotesto"/>
        <w:rPr>
          <w:sz w:val="20"/>
          <w:szCs w:val="20"/>
        </w:rPr>
      </w:pPr>
    </w:p>
    <w:p w:rsidR="00ED5C17" w:rsidRDefault="00ED5C17">
      <w:pPr>
        <w:jc w:val="center"/>
      </w:pPr>
      <w:r>
        <w:rPr>
          <w:smallCaps/>
          <w:sz w:val="24"/>
          <w:szCs w:val="24"/>
        </w:rPr>
        <w:t xml:space="preserve">                                                                                                                       Al  Dirigente Scolastico </w:t>
      </w:r>
      <w:r>
        <w:t xml:space="preserve"> __________________</w:t>
      </w:r>
    </w:p>
    <w:p w:rsidR="00ED5C17" w:rsidRDefault="00ED5C17">
      <w:pPr>
        <w:pStyle w:val="Titolo1"/>
        <w:numPr>
          <w:ilvl w:val="0"/>
          <w:numId w:val="0"/>
        </w:numPr>
        <w:ind w:left="432" w:hanging="432"/>
        <w:rPr>
          <w:b w:val="0"/>
          <w:u w:val="none"/>
        </w:rPr>
      </w:pPr>
    </w:p>
    <w:p w:rsidR="00ED5C17" w:rsidRDefault="00ED5C17">
      <w:pPr>
        <w:jc w:val="right"/>
      </w:pPr>
      <w:r>
        <w:t>________________________________________________</w:t>
      </w:r>
    </w:p>
    <w:p w:rsidR="00ED5C17" w:rsidRDefault="00ED5C17">
      <w:pPr>
        <w:rPr>
          <w:sz w:val="8"/>
          <w:szCs w:val="8"/>
        </w:rPr>
      </w:pPr>
    </w:p>
    <w:p w:rsidR="00ED5C17" w:rsidRDefault="00ED5C17">
      <w:pPr>
        <w:pStyle w:val="Intestazione"/>
        <w:tabs>
          <w:tab w:val="clear" w:pos="4819"/>
          <w:tab w:val="clear" w:pos="9638"/>
        </w:tabs>
      </w:pPr>
    </w:p>
    <w:p w:rsidR="00ED5C17" w:rsidRDefault="00ED5C17">
      <w:pPr>
        <w:pStyle w:val="Intestazione"/>
        <w:tabs>
          <w:tab w:val="clear" w:pos="4819"/>
          <w:tab w:val="clear" w:pos="9638"/>
        </w:tabs>
        <w:spacing w:line="360" w:lineRule="auto"/>
        <w:jc w:val="both"/>
      </w:pPr>
      <w:r>
        <w:t xml:space="preserve">_l_ sottoscritt_   </w:t>
      </w:r>
      <w:r>
        <w:rPr>
          <w:sz w:val="28"/>
          <w:szCs w:val="28"/>
        </w:rPr>
        <w:t>____________________________________</w:t>
      </w:r>
      <w:r>
        <w:t xml:space="preserve">   nat_  a  </w:t>
      </w:r>
      <w:r>
        <w:rPr>
          <w:sz w:val="28"/>
          <w:szCs w:val="28"/>
        </w:rPr>
        <w:t xml:space="preserve">____________________ </w:t>
      </w:r>
    </w:p>
    <w:p w:rsidR="00ED5C17" w:rsidRDefault="00ED5C17">
      <w:pPr>
        <w:pStyle w:val="Intestazione"/>
        <w:tabs>
          <w:tab w:val="clear" w:pos="4819"/>
          <w:tab w:val="clear" w:pos="9638"/>
        </w:tabs>
        <w:spacing w:line="360" w:lineRule="auto"/>
        <w:jc w:val="both"/>
      </w:pPr>
      <w:r>
        <w:t xml:space="preserve">provincia di ____ il _________________residente in  __________________________________________________________ </w:t>
      </w:r>
    </w:p>
    <w:p w:rsidR="00ED5C17" w:rsidRDefault="00ED5C17">
      <w:pPr>
        <w:pStyle w:val="Intestazione"/>
        <w:tabs>
          <w:tab w:val="clear" w:pos="4819"/>
          <w:tab w:val="clear" w:pos="9638"/>
        </w:tabs>
        <w:spacing w:line="360" w:lineRule="auto"/>
        <w:jc w:val="both"/>
      </w:pPr>
      <w:r>
        <w:t xml:space="preserve">titolare preso codesto Istituto  dall’anno scolastico _________/________ profilo  _____________________________________ </w:t>
      </w:r>
    </w:p>
    <w:p w:rsidR="00ED5C17" w:rsidRDefault="00ED5C17">
      <w:pPr>
        <w:pStyle w:val="Intestazione"/>
        <w:tabs>
          <w:tab w:val="clear" w:pos="4819"/>
          <w:tab w:val="clear" w:pos="9638"/>
        </w:tabs>
        <w:spacing w:line="360" w:lineRule="auto"/>
        <w:jc w:val="both"/>
      </w:pPr>
      <w:r>
        <w:t xml:space="preserve">immesso in ruolo  nell’anno scolastico   _________/_________ con effettiva assunzione in servizio dal_____________________ ai fini della compilazione della graduatoria di Istituto prevista dall’art.48 del CCNI , consapevole delle responsabilità civili e penali cui va incontro in caso di dichiarazione non corrispondente al vero, ai sensi del </w:t>
      </w:r>
      <w:r>
        <w:rPr>
          <w:b/>
          <w:bCs/>
        </w:rPr>
        <w:t xml:space="preserve">D.P.R. 28.12.2000, n. 445 </w:t>
      </w:r>
      <w:r>
        <w:t xml:space="preserve">(Testo unico delle disposizioni legislative e regolamentari in materia di documentazione amministrativa)  e successive modifiche ed integrazioni,  </w:t>
      </w:r>
      <w:r>
        <w:rPr>
          <w:b/>
          <w:bCs/>
        </w:rPr>
        <w:t>dichiara di aver diritto al seguente punteggio:</w:t>
      </w:r>
    </w:p>
    <w:p w:rsidR="00ED5C17" w:rsidRDefault="00ED5C17">
      <w:pPr>
        <w:tabs>
          <w:tab w:val="left" w:pos="270"/>
        </w:tabs>
        <w:rPr>
          <w:b/>
          <w:bCs/>
          <w:i/>
          <w:iCs/>
          <w:sz w:val="8"/>
          <w:szCs w:val="8"/>
        </w:rPr>
      </w:pPr>
    </w:p>
    <w:p w:rsidR="00ED5C17" w:rsidRDefault="00ED5C17">
      <w:pPr>
        <w:jc w:val="center"/>
        <w:rPr>
          <w:b/>
          <w:bCs/>
          <w:i/>
          <w:iCs/>
          <w:sz w:val="8"/>
          <w:szCs w:val="8"/>
        </w:rPr>
      </w:pPr>
    </w:p>
    <w:p w:rsidR="00ED5C17" w:rsidRDefault="00ED5C17">
      <w:pPr>
        <w:jc w:val="center"/>
        <w:rPr>
          <w:b/>
          <w:bCs/>
          <w:i/>
          <w:iCs/>
          <w:sz w:val="8"/>
          <w:szCs w:val="8"/>
        </w:rPr>
      </w:pPr>
    </w:p>
    <w:p w:rsidR="00ED5C17" w:rsidRDefault="00ED5C17">
      <w:pPr>
        <w:pStyle w:val="Titolo2"/>
      </w:pPr>
      <w:r>
        <w:t>I. ANZIANITÀ DI SERVIZIO (F):</w:t>
      </w:r>
    </w:p>
    <w:tbl>
      <w:tblPr>
        <w:tblW w:w="0" w:type="auto"/>
        <w:tblInd w:w="-25" w:type="dxa"/>
        <w:tblLayout w:type="fixed"/>
        <w:tblCellMar>
          <w:left w:w="70" w:type="dxa"/>
          <w:right w:w="70" w:type="dxa"/>
        </w:tblCellMar>
        <w:tblLook w:val="0000"/>
      </w:tblPr>
      <w:tblGrid>
        <w:gridCol w:w="8859"/>
        <w:gridCol w:w="709"/>
        <w:gridCol w:w="1042"/>
      </w:tblGrid>
      <w:tr w:rsidR="00ED5C17">
        <w:tc>
          <w:tcPr>
            <w:tcW w:w="8859" w:type="dxa"/>
            <w:tcBorders>
              <w:top w:val="single" w:sz="8" w:space="0" w:color="000000"/>
              <w:left w:val="single" w:sz="8" w:space="0" w:color="000000"/>
            </w:tcBorders>
          </w:tcPr>
          <w:p w:rsidR="00ED5C17" w:rsidRDefault="00ED5C17">
            <w:pPr>
              <w:pStyle w:val="Titolo5"/>
              <w:rPr>
                <w:sz w:val="16"/>
                <w:szCs w:val="16"/>
              </w:rPr>
            </w:pPr>
            <w:r>
              <w:t>TIPO DI SERVIZIO</w:t>
            </w:r>
          </w:p>
        </w:tc>
        <w:tc>
          <w:tcPr>
            <w:tcW w:w="709" w:type="dxa"/>
            <w:tcBorders>
              <w:top w:val="single" w:sz="8" w:space="0" w:color="000000"/>
              <w:left w:val="single" w:sz="4" w:space="0" w:color="000000"/>
            </w:tcBorders>
          </w:tcPr>
          <w:p w:rsidR="00ED5C17" w:rsidRDefault="00ED5C17">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tcPr>
          <w:p w:rsidR="00ED5C17" w:rsidRDefault="00ED5C17">
            <w:pPr>
              <w:jc w:val="center"/>
              <w:rPr>
                <w:b/>
                <w:bCs/>
                <w:sz w:val="18"/>
                <w:szCs w:val="18"/>
              </w:rPr>
            </w:pPr>
            <w:r>
              <w:rPr>
                <w:b/>
                <w:bCs/>
                <w:sz w:val="18"/>
                <w:szCs w:val="18"/>
              </w:rPr>
              <w:t>Riservato</w:t>
            </w:r>
          </w:p>
          <w:p w:rsidR="00ED5C17" w:rsidRDefault="00ED5C17">
            <w:pPr>
              <w:jc w:val="center"/>
            </w:pPr>
            <w:r>
              <w:rPr>
                <w:b/>
                <w:bCs/>
                <w:sz w:val="18"/>
                <w:szCs w:val="18"/>
              </w:rPr>
              <w:t>all’Ufficio</w:t>
            </w:r>
          </w:p>
        </w:tc>
      </w:tr>
      <w:tr w:rsidR="00ED5C17">
        <w:trPr>
          <w:trHeight w:val="475"/>
        </w:trPr>
        <w:tc>
          <w:tcPr>
            <w:tcW w:w="8859" w:type="dxa"/>
            <w:tcBorders>
              <w:top w:val="single" w:sz="4" w:space="0" w:color="000000"/>
              <w:left w:val="single" w:sz="8" w:space="0" w:color="000000"/>
            </w:tcBorders>
          </w:tcPr>
          <w:p w:rsidR="00ED5C17" w:rsidRDefault="00ED5C17">
            <w:pPr>
              <w:snapToGrid w:val="0"/>
              <w:rPr>
                <w:b/>
                <w:bCs/>
                <w:sz w:val="10"/>
                <w:szCs w:val="10"/>
              </w:rPr>
            </w:pPr>
          </w:p>
          <w:p w:rsidR="00ED5C17" w:rsidRDefault="00ED5C17">
            <w:pPr>
              <w:rPr>
                <w:b/>
                <w:bCs/>
                <w:sz w:val="28"/>
                <w:szCs w:val="28"/>
              </w:rPr>
            </w:pPr>
            <w:r>
              <w:rPr>
                <w:b/>
                <w:bCs/>
                <w:sz w:val="18"/>
                <w:szCs w:val="18"/>
              </w:rPr>
              <w:t>A</w:t>
            </w:r>
            <w:r>
              <w:rPr>
                <w:sz w:val="18"/>
                <w:szCs w:val="18"/>
              </w:rPr>
              <w:t xml:space="preserve">) </w:t>
            </w:r>
            <w:r>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sidR="00926D6B">
              <w:rPr>
                <w:sz w:val="18"/>
                <w:szCs w:val="18"/>
              </w:rPr>
              <w:t xml:space="preserve"> (da computarsi fino alla data di scadenza del </w:t>
            </w:r>
            <w:r>
              <w:rPr>
                <w:sz w:val="18"/>
                <w:szCs w:val="18"/>
              </w:rPr>
              <w:t>………</w:t>
            </w:r>
            <w:r w:rsidR="00926D6B">
              <w:rPr>
                <w:sz w:val="18"/>
                <w:szCs w:val="18"/>
              </w:rPr>
              <w:t>………………………………………………………………………….</w:t>
            </w:r>
            <w:r>
              <w:rPr>
                <w:sz w:val="18"/>
                <w:szCs w:val="18"/>
              </w:rPr>
              <w:t>….…</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r>
      <w:tr w:rsidR="00ED5C17">
        <w:trPr>
          <w:trHeight w:val="811"/>
        </w:trPr>
        <w:tc>
          <w:tcPr>
            <w:tcW w:w="8859" w:type="dxa"/>
            <w:tcBorders>
              <w:top w:val="single" w:sz="4" w:space="0" w:color="000000"/>
              <w:left w:val="single" w:sz="8" w:space="0" w:color="000000"/>
            </w:tcBorders>
          </w:tcPr>
          <w:p w:rsidR="00ED5C17" w:rsidRDefault="00ED5C17">
            <w:pPr>
              <w:snapToGrid w:val="0"/>
              <w:rPr>
                <w:b/>
                <w:bCs/>
                <w:sz w:val="10"/>
                <w:szCs w:val="10"/>
              </w:rPr>
            </w:pPr>
          </w:p>
          <w:p w:rsidR="00ED5C17" w:rsidRDefault="00ED5C17">
            <w:pPr>
              <w:rPr>
                <w:b/>
                <w:bCs/>
                <w:sz w:val="28"/>
                <w:szCs w:val="28"/>
              </w:rPr>
            </w:pPr>
            <w:r>
              <w:rPr>
                <w:b/>
                <w:bCs/>
                <w:sz w:val="18"/>
                <w:szCs w:val="18"/>
              </w:rPr>
              <w:t>A1</w:t>
            </w:r>
            <w:r>
              <w:rPr>
                <w:sz w:val="18"/>
                <w:szCs w:val="18"/>
              </w:rPr>
              <w:t xml:space="preserve">)  </w:t>
            </w:r>
            <w:r>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in scuole o istituti situati nelle piccole isole in aggiunta al punteggio di cui al punto A) - (a)</w:t>
            </w:r>
            <w:r w:rsidR="00926D6B">
              <w:rPr>
                <w:sz w:val="18"/>
                <w:szCs w:val="18"/>
              </w:rPr>
              <w:t xml:space="preserve"> (per i trasferimento a domanda è da computarsi fino alla data di scadenza del …………………………………………..</w:t>
            </w:r>
            <w:r>
              <w:rPr>
                <w:sz w:val="18"/>
                <w:szCs w:val="18"/>
              </w:rPr>
              <w:t>………………………………….….…</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r>
      <w:tr w:rsidR="00ED5C17">
        <w:trPr>
          <w:cantSplit/>
          <w:trHeight w:val="390"/>
        </w:trPr>
        <w:tc>
          <w:tcPr>
            <w:tcW w:w="8859" w:type="dxa"/>
            <w:vMerge w:val="restart"/>
            <w:tcBorders>
              <w:top w:val="single" w:sz="4" w:space="0" w:color="000000"/>
              <w:left w:val="single" w:sz="8" w:space="0" w:color="000000"/>
              <w:bottom w:val="single" w:sz="4" w:space="0" w:color="000000"/>
            </w:tcBorders>
          </w:tcPr>
          <w:p w:rsidR="00314AB9" w:rsidRPr="00314AB9" w:rsidRDefault="00ED5C17" w:rsidP="00926D6B">
            <w:pPr>
              <w:rPr>
                <w:b/>
                <w:bCs/>
                <w:sz w:val="18"/>
                <w:szCs w:val="18"/>
              </w:rPr>
            </w:pPr>
            <w:r>
              <w:rPr>
                <w:b/>
                <w:bCs/>
                <w:sz w:val="18"/>
                <w:szCs w:val="18"/>
              </w:rPr>
              <w:t>B</w:t>
            </w:r>
            <w:r>
              <w:rPr>
                <w:sz w:val="18"/>
                <w:szCs w:val="18"/>
              </w:rPr>
              <w:t xml:space="preserve">)  </w:t>
            </w:r>
            <w:r>
              <w:rPr>
                <w:b/>
                <w:sz w:val="18"/>
                <w:szCs w:val="18"/>
              </w:rPr>
              <w:t>per ogni mese</w:t>
            </w:r>
            <w:r>
              <w:rPr>
                <w:sz w:val="18"/>
                <w:szCs w:val="18"/>
              </w:rPr>
              <w:t xml:space="preserve"> o frazione superiore a 15 giorni di servizio non di ruolo o di altro servizio riconosciuto o riconoscibile (3) (11) (a)  </w:t>
            </w:r>
            <w:r w:rsidRPr="00314AB9">
              <w:rPr>
                <w:b/>
                <w:bCs/>
                <w:sz w:val="18"/>
                <w:szCs w:val="18"/>
              </w:rPr>
              <w:t>..........................................................................</w:t>
            </w:r>
            <w:r w:rsidR="00926D6B" w:rsidRPr="00314AB9">
              <w:rPr>
                <w:b/>
                <w:bCs/>
                <w:sz w:val="18"/>
                <w:szCs w:val="18"/>
              </w:rPr>
              <w:t>..........................</w:t>
            </w:r>
            <w:r w:rsidRPr="00314AB9">
              <w:rPr>
                <w:b/>
                <w:bCs/>
                <w:sz w:val="18"/>
                <w:szCs w:val="18"/>
              </w:rPr>
              <w:t>....…</w:t>
            </w:r>
            <w:r w:rsidR="00314AB9" w:rsidRPr="00314AB9">
              <w:rPr>
                <w:b/>
                <w:bCs/>
                <w:sz w:val="18"/>
                <w:szCs w:val="18"/>
              </w:rPr>
              <w:t>(punti 2: Trasferimenti a domanda)</w:t>
            </w:r>
          </w:p>
          <w:p w:rsidR="00ED5C17" w:rsidRPr="00926D6B" w:rsidRDefault="00314AB9" w:rsidP="00926D6B">
            <w:pPr>
              <w:rPr>
                <w:b/>
                <w:bCs/>
                <w:sz w:val="2"/>
                <w:szCs w:val="2"/>
              </w:rPr>
            </w:pPr>
            <w:r>
              <w:rPr>
                <w:b/>
                <w:bCs/>
                <w:sz w:val="18"/>
                <w:szCs w:val="18"/>
              </w:rPr>
              <w:t xml:space="preserve">                                                                                                                                </w:t>
            </w:r>
            <w:r w:rsidR="00ED5C17">
              <w:rPr>
                <w:b/>
                <w:bCs/>
                <w:sz w:val="18"/>
                <w:szCs w:val="18"/>
              </w:rPr>
              <w:t xml:space="preserve">(punti </w:t>
            </w:r>
            <w:r w:rsidR="00926D6B">
              <w:rPr>
                <w:b/>
                <w:bCs/>
                <w:sz w:val="18"/>
                <w:szCs w:val="18"/>
              </w:rPr>
              <w:t>1</w:t>
            </w:r>
            <w:r w:rsidR="00C32069">
              <w:rPr>
                <w:b/>
                <w:bCs/>
                <w:sz w:val="18"/>
                <w:szCs w:val="18"/>
              </w:rPr>
              <w:t>:</w:t>
            </w:r>
            <w:r w:rsidR="00926D6B">
              <w:rPr>
                <w:b/>
                <w:bCs/>
                <w:sz w:val="18"/>
                <w:szCs w:val="18"/>
              </w:rPr>
              <w:t>Trasferimenti d’ufficio)</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315"/>
        </w:trPr>
        <w:tc>
          <w:tcPr>
            <w:tcW w:w="8859" w:type="dxa"/>
            <w:vMerge/>
            <w:tcBorders>
              <w:top w:val="single" w:sz="4" w:space="0" w:color="000000"/>
              <w:left w:val="single" w:sz="8" w:space="0" w:color="000000"/>
              <w:bottom w:val="single" w:sz="4" w:space="0" w:color="000000"/>
            </w:tcBorders>
          </w:tcPr>
          <w:p w:rsidR="00ED5C17" w:rsidRDefault="00ED5C17">
            <w:pPr>
              <w:snapToGrid w:val="0"/>
              <w:rPr>
                <w:b/>
                <w:bCs/>
                <w:sz w:val="18"/>
                <w:szCs w:val="18"/>
              </w:rPr>
            </w:pP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570"/>
        </w:trPr>
        <w:tc>
          <w:tcPr>
            <w:tcW w:w="8859" w:type="dxa"/>
            <w:vMerge w:val="restart"/>
            <w:tcBorders>
              <w:top w:val="single" w:sz="4" w:space="0" w:color="000000"/>
              <w:left w:val="single" w:sz="8" w:space="0" w:color="000000"/>
              <w:bottom w:val="single" w:sz="4" w:space="0" w:color="000000"/>
            </w:tcBorders>
          </w:tcPr>
          <w:p w:rsidR="00314AB9" w:rsidRDefault="00ED5C17">
            <w:pPr>
              <w:rPr>
                <w:sz w:val="18"/>
                <w:szCs w:val="18"/>
              </w:rPr>
            </w:pPr>
            <w:r>
              <w:rPr>
                <w:b/>
                <w:bCs/>
                <w:sz w:val="18"/>
                <w:szCs w:val="18"/>
              </w:rPr>
              <w:t>B1</w:t>
            </w:r>
            <w:r>
              <w:rPr>
                <w:b/>
                <w:sz w:val="18"/>
                <w:szCs w:val="18"/>
              </w:rPr>
              <w:t>)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C32069">
              <w:rPr>
                <w:sz w:val="18"/>
                <w:szCs w:val="18"/>
              </w:rPr>
              <w:t>...........</w:t>
            </w:r>
            <w:r w:rsidR="00314AB9" w:rsidRPr="00314AB9">
              <w:rPr>
                <w:b/>
                <w:bCs/>
                <w:sz w:val="18"/>
                <w:szCs w:val="18"/>
              </w:rPr>
              <w:t>..............…(punti 2: Trasferimenti a domanda)</w:t>
            </w:r>
          </w:p>
          <w:p w:rsidR="00314AB9" w:rsidRDefault="00314AB9" w:rsidP="00314AB9">
            <w:pPr>
              <w:rPr>
                <w:b/>
                <w:bCs/>
                <w:sz w:val="28"/>
                <w:szCs w:val="28"/>
              </w:rPr>
            </w:pPr>
            <w:r>
              <w:rPr>
                <w:b/>
                <w:bCs/>
                <w:sz w:val="18"/>
                <w:szCs w:val="18"/>
              </w:rPr>
              <w:t xml:space="preserve">                                                                                                                                  </w:t>
            </w:r>
            <w:r w:rsidR="00ED5C17">
              <w:rPr>
                <w:b/>
                <w:bCs/>
                <w:sz w:val="18"/>
                <w:szCs w:val="18"/>
              </w:rPr>
              <w:t>(punti 1</w:t>
            </w:r>
            <w:r w:rsidR="00C32069">
              <w:rPr>
                <w:b/>
                <w:bCs/>
                <w:sz w:val="18"/>
                <w:szCs w:val="18"/>
              </w:rPr>
              <w:t>: Trasferimenti d’ufficio)</w:t>
            </w:r>
            <w:r w:rsidR="00ED5C17">
              <w:rPr>
                <w:b/>
                <w:bCs/>
                <w:sz w:val="18"/>
                <w:szCs w:val="18"/>
              </w:rPr>
              <w:t xml:space="preserve">  </w:t>
            </w:r>
          </w:p>
          <w:p w:rsidR="00ED5C17" w:rsidRDefault="00ED5C17">
            <w:pPr>
              <w:tabs>
                <w:tab w:val="left" w:pos="8789"/>
              </w:tabs>
              <w:ind w:right="-2"/>
              <w:jc w:val="both"/>
              <w:rPr>
                <w:b/>
                <w:bCs/>
                <w:sz w:val="28"/>
                <w:szCs w:val="28"/>
              </w:rPr>
            </w:pPr>
          </w:p>
        </w:tc>
        <w:tc>
          <w:tcPr>
            <w:tcW w:w="709" w:type="dxa"/>
            <w:tcBorders>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280"/>
        </w:trPr>
        <w:tc>
          <w:tcPr>
            <w:tcW w:w="8859" w:type="dxa"/>
            <w:vMerge/>
            <w:tcBorders>
              <w:top w:val="single" w:sz="4" w:space="0" w:color="000000"/>
              <w:left w:val="single" w:sz="8" w:space="0" w:color="000000"/>
              <w:bottom w:val="single" w:sz="4" w:space="0" w:color="000000"/>
            </w:tcBorders>
          </w:tcPr>
          <w:p w:rsidR="00ED5C17" w:rsidRDefault="00ED5C17">
            <w:pPr>
              <w:snapToGrid w:val="0"/>
              <w:rPr>
                <w:b/>
                <w:bCs/>
                <w:sz w:val="18"/>
                <w:szCs w:val="18"/>
              </w:rPr>
            </w:pPr>
          </w:p>
        </w:tc>
        <w:tc>
          <w:tcPr>
            <w:tcW w:w="709" w:type="dxa"/>
            <w:tcBorders>
              <w:top w:val="single" w:sz="4" w:space="0" w:color="000000"/>
              <w:left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450"/>
        </w:trPr>
        <w:tc>
          <w:tcPr>
            <w:tcW w:w="8859" w:type="dxa"/>
            <w:tcBorders>
              <w:top w:val="single" w:sz="4" w:space="0" w:color="000000"/>
              <w:left w:val="single" w:sz="8" w:space="0" w:color="000000"/>
              <w:bottom w:val="single" w:sz="4" w:space="0" w:color="000000"/>
            </w:tcBorders>
          </w:tcPr>
          <w:p w:rsidR="00ED5C17" w:rsidRDefault="00ED5C17">
            <w:pPr>
              <w:rPr>
                <w:b/>
                <w:bCs/>
                <w:sz w:val="28"/>
                <w:szCs w:val="28"/>
              </w:rPr>
            </w:pPr>
            <w:r>
              <w:rPr>
                <w:sz w:val="18"/>
                <w:szCs w:val="18"/>
              </w:rPr>
              <w:t>C</w:t>
            </w:r>
            <w:r>
              <w:rPr>
                <w:b/>
                <w:sz w:val="18"/>
                <w:szCs w:val="18"/>
              </w:rPr>
              <w:t>)  per ogni anno</w:t>
            </w:r>
            <w:r>
              <w:rPr>
                <w:sz w:val="18"/>
                <w:szCs w:val="18"/>
              </w:rPr>
              <w:t xml:space="preserve"> o frazione superiore ai 6 mesi di servizio effettivamente prestato a qualsiasi titolo in Pubbliche Amministrazioni o negli Enti Locali (b)</w:t>
            </w:r>
            <w:r w:rsidR="00C32069">
              <w:rPr>
                <w:sz w:val="18"/>
                <w:szCs w:val="18"/>
              </w:rPr>
              <w:t xml:space="preserve"> (g) (h) </w:t>
            </w:r>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tcPr>
          <w:p w:rsidR="00ED5C17" w:rsidRDefault="00ED5C17">
            <w:pPr>
              <w:snapToGrid w:val="0"/>
              <w:jc w:val="center"/>
              <w:rPr>
                <w:b/>
                <w:bCs/>
                <w:sz w:val="28"/>
                <w:szCs w:val="28"/>
              </w:rPr>
            </w:pPr>
          </w:p>
        </w:tc>
        <w:tc>
          <w:tcPr>
            <w:tcW w:w="1042" w:type="dxa"/>
            <w:tcBorders>
              <w:left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618"/>
        </w:trPr>
        <w:tc>
          <w:tcPr>
            <w:tcW w:w="8859" w:type="dxa"/>
            <w:vMerge w:val="restart"/>
            <w:tcBorders>
              <w:top w:val="single" w:sz="4" w:space="0" w:color="000000"/>
              <w:left w:val="single" w:sz="8" w:space="0" w:color="000000"/>
              <w:bottom w:val="single" w:sz="4" w:space="0" w:color="000000"/>
            </w:tcBorders>
          </w:tcPr>
          <w:p w:rsidR="00ED5C17" w:rsidRDefault="00ED5C17">
            <w:pPr>
              <w:rPr>
                <w:sz w:val="18"/>
                <w:szCs w:val="18"/>
              </w:rPr>
            </w:pPr>
            <w:r>
              <w:rPr>
                <w:sz w:val="18"/>
                <w:szCs w:val="18"/>
              </w:rPr>
              <w:t>D</w:t>
            </w:r>
            <w:r>
              <w:rPr>
                <w:b/>
                <w:sz w:val="18"/>
                <w:szCs w:val="18"/>
              </w:rPr>
              <w:t>)  per ogni anno intero</w:t>
            </w:r>
            <w:r>
              <w:rPr>
                <w:sz w:val="18"/>
                <w:szCs w:val="18"/>
              </w:rPr>
              <w:t xml:space="preserve"> di servizio prestato nel profilo di appartenenza senza soluzione di continuità </w:t>
            </w:r>
            <w:r w:rsidR="00C32069">
              <w:rPr>
                <w:sz w:val="18"/>
                <w:szCs w:val="18"/>
              </w:rPr>
              <w:t xml:space="preserve">per almeno un triennio </w:t>
            </w:r>
            <w:r>
              <w:rPr>
                <w:sz w:val="18"/>
                <w:szCs w:val="18"/>
              </w:rPr>
              <w:t xml:space="preserve">nella </w:t>
            </w:r>
            <w:r>
              <w:rPr>
                <w:b/>
                <w:sz w:val="18"/>
                <w:szCs w:val="18"/>
              </w:rPr>
              <w:t>scuola</w:t>
            </w:r>
            <w:r>
              <w:rPr>
                <w:sz w:val="18"/>
                <w:szCs w:val="18"/>
              </w:rPr>
              <w:t xml:space="preserve"> di attuale titolarità (4) (11) (in aggiunta a quello previsto dalle lettere A) e B) (c) (d)</w:t>
            </w:r>
          </w:p>
          <w:p w:rsidR="00ED5C17" w:rsidRDefault="00ED5C17">
            <w:pPr>
              <w:numPr>
                <w:ilvl w:val="0"/>
                <w:numId w:val="2"/>
              </w:numPr>
              <w:tabs>
                <w:tab w:val="left" w:pos="360"/>
              </w:tabs>
              <w:rPr>
                <w:sz w:val="8"/>
                <w:szCs w:val="8"/>
              </w:rPr>
            </w:pPr>
            <w:r>
              <w:rPr>
                <w:sz w:val="18"/>
                <w:szCs w:val="18"/>
              </w:rPr>
              <w:t xml:space="preserve">entro il quinquennio  </w:t>
            </w:r>
            <w:r w:rsidR="00C32069">
              <w:rPr>
                <w:sz w:val="18"/>
                <w:szCs w:val="18"/>
              </w:rPr>
              <w:t>…………………………………………………………..</w:t>
            </w:r>
            <w:r>
              <w:rPr>
                <w:sz w:val="18"/>
                <w:szCs w:val="18"/>
              </w:rPr>
              <w:t xml:space="preserve"> </w:t>
            </w:r>
            <w:r>
              <w:rPr>
                <w:b/>
                <w:bCs/>
                <w:sz w:val="18"/>
                <w:szCs w:val="18"/>
              </w:rPr>
              <w:t>( punti 8 x ogni anno)</w:t>
            </w:r>
            <w:r>
              <w:rPr>
                <w:sz w:val="18"/>
                <w:szCs w:val="18"/>
              </w:rPr>
              <w:t>….</w:t>
            </w:r>
            <w:r>
              <w:rPr>
                <w:b/>
                <w:bCs/>
                <w:sz w:val="18"/>
                <w:szCs w:val="18"/>
              </w:rPr>
              <w:t>anni ____</w:t>
            </w:r>
          </w:p>
          <w:p w:rsidR="00ED5C17" w:rsidRDefault="00ED5C17">
            <w:pPr>
              <w:rPr>
                <w:sz w:val="8"/>
                <w:szCs w:val="8"/>
              </w:rPr>
            </w:pPr>
          </w:p>
          <w:p w:rsidR="00C32069" w:rsidRPr="00C32069" w:rsidRDefault="00ED5C17">
            <w:pPr>
              <w:numPr>
                <w:ilvl w:val="0"/>
                <w:numId w:val="2"/>
              </w:numPr>
              <w:tabs>
                <w:tab w:val="left" w:pos="360"/>
              </w:tabs>
              <w:rPr>
                <w:sz w:val="10"/>
                <w:szCs w:val="10"/>
              </w:rPr>
            </w:pPr>
            <w:r>
              <w:rPr>
                <w:sz w:val="18"/>
                <w:szCs w:val="18"/>
              </w:rPr>
              <w:t>oltre il quinquennio</w:t>
            </w:r>
            <w:r w:rsidR="003B7134">
              <w:rPr>
                <w:sz w:val="18"/>
                <w:szCs w:val="18"/>
              </w:rPr>
              <w:t>..</w:t>
            </w:r>
            <w:r w:rsidR="00C32069">
              <w:rPr>
                <w:sz w:val="18"/>
                <w:szCs w:val="18"/>
              </w:rPr>
              <w:t>……………………………………………………………(</w:t>
            </w:r>
            <w:r>
              <w:rPr>
                <w:b/>
                <w:bCs/>
                <w:sz w:val="18"/>
                <w:szCs w:val="18"/>
              </w:rPr>
              <w:t>punti 12 x ogni anno)</w:t>
            </w:r>
            <w:r>
              <w:rPr>
                <w:sz w:val="18"/>
                <w:szCs w:val="18"/>
              </w:rPr>
              <w:t>…</w:t>
            </w:r>
            <w:r>
              <w:rPr>
                <w:b/>
                <w:bCs/>
                <w:sz w:val="18"/>
                <w:szCs w:val="18"/>
              </w:rPr>
              <w:t xml:space="preserve">anni  </w:t>
            </w:r>
          </w:p>
          <w:p w:rsidR="00C32069" w:rsidRPr="00C32069" w:rsidRDefault="00C32069" w:rsidP="00C32069">
            <w:pPr>
              <w:pStyle w:val="Paragrafoelenco"/>
              <w:rPr>
                <w:sz w:val="18"/>
                <w:szCs w:val="18"/>
              </w:rPr>
            </w:pPr>
          </w:p>
          <w:p w:rsidR="00ED5C17" w:rsidRPr="00C32069" w:rsidRDefault="00C32069" w:rsidP="00C32069">
            <w:pPr>
              <w:tabs>
                <w:tab w:val="left" w:pos="360"/>
              </w:tabs>
              <w:rPr>
                <w:sz w:val="10"/>
                <w:szCs w:val="10"/>
              </w:rPr>
            </w:pPr>
            <w:r w:rsidRPr="00C32069">
              <w:rPr>
                <w:sz w:val="18"/>
                <w:szCs w:val="18"/>
              </w:rPr>
              <w:t>per il servizio prestato nelle piccole isole il punteggio si raddoppia</w:t>
            </w:r>
            <w:r w:rsidR="00ED5C17" w:rsidRPr="00C32069">
              <w:rPr>
                <w:sz w:val="18"/>
                <w:szCs w:val="18"/>
              </w:rPr>
              <w:t xml:space="preserve">  </w:t>
            </w:r>
          </w:p>
          <w:p w:rsidR="00ED5C17" w:rsidRDefault="00ED5C17">
            <w:pPr>
              <w:pStyle w:val="Titolo4"/>
              <w:rPr>
                <w:sz w:val="10"/>
                <w:szCs w:val="10"/>
              </w:rPr>
            </w:pPr>
          </w:p>
        </w:tc>
        <w:tc>
          <w:tcPr>
            <w:tcW w:w="709" w:type="dxa"/>
            <w:tcBorders>
              <w:left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c>
          <w:tcPr>
            <w:tcW w:w="1042" w:type="dxa"/>
            <w:tcBorders>
              <w:left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r>
      <w:tr w:rsidR="00ED5C17">
        <w:trPr>
          <w:cantSplit/>
          <w:trHeight w:val="250"/>
        </w:trPr>
        <w:tc>
          <w:tcPr>
            <w:tcW w:w="8859" w:type="dxa"/>
            <w:vMerge/>
            <w:tcBorders>
              <w:left w:val="single" w:sz="8" w:space="0" w:color="000000"/>
              <w:bottom w:val="single" w:sz="4" w:space="0" w:color="000000"/>
            </w:tcBorders>
          </w:tcPr>
          <w:p w:rsidR="00ED5C17" w:rsidRDefault="00ED5C17">
            <w:pPr>
              <w:snapToGrid w:val="0"/>
              <w:rPr>
                <w:b/>
                <w:bCs/>
                <w:sz w:val="18"/>
                <w:szCs w:val="18"/>
              </w:rPr>
            </w:pPr>
          </w:p>
        </w:tc>
        <w:tc>
          <w:tcPr>
            <w:tcW w:w="709" w:type="dxa"/>
            <w:tcBorders>
              <w:top w:val="single" w:sz="4" w:space="0" w:color="000000"/>
              <w:left w:val="single" w:sz="4" w:space="0" w:color="000000"/>
              <w:bottom w:val="single" w:sz="4" w:space="0" w:color="000000"/>
            </w:tcBorders>
          </w:tcPr>
          <w:p w:rsidR="00ED5C17" w:rsidRDefault="00ED5C17">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rPr>
          <w:cantSplit/>
          <w:trHeight w:val="744"/>
        </w:trPr>
        <w:tc>
          <w:tcPr>
            <w:tcW w:w="8859" w:type="dxa"/>
            <w:tcBorders>
              <w:top w:val="single" w:sz="4" w:space="0" w:color="000000"/>
              <w:left w:val="single" w:sz="8" w:space="0" w:color="000000"/>
              <w:bottom w:val="single" w:sz="4" w:space="0" w:color="000000"/>
            </w:tcBorders>
          </w:tcPr>
          <w:p w:rsidR="00ED5C17" w:rsidRDefault="00ED5C17">
            <w:pPr>
              <w:snapToGrid w:val="0"/>
              <w:rPr>
                <w:b/>
                <w:bCs/>
                <w:sz w:val="8"/>
                <w:szCs w:val="8"/>
              </w:rPr>
            </w:pPr>
          </w:p>
          <w:p w:rsidR="00ED5C17" w:rsidRDefault="00ED5C17">
            <w:pPr>
              <w:rPr>
                <w:b/>
                <w:bCs/>
                <w:sz w:val="28"/>
                <w:szCs w:val="28"/>
              </w:rPr>
            </w:pPr>
            <w:r>
              <w:rPr>
                <w:sz w:val="18"/>
                <w:szCs w:val="18"/>
              </w:rPr>
              <w:t xml:space="preserve">E)  </w:t>
            </w:r>
            <w:r>
              <w:rPr>
                <w:b/>
                <w:sz w:val="18"/>
                <w:szCs w:val="18"/>
              </w:rPr>
              <w:t>per ogni anno intero</w:t>
            </w:r>
            <w:r>
              <w:rPr>
                <w:sz w:val="18"/>
                <w:szCs w:val="18"/>
              </w:rPr>
              <w:t xml:space="preserve"> di servizio di ruolo prestato nel profilo di appartenenza nella </w:t>
            </w:r>
            <w:r>
              <w:rPr>
                <w:b/>
                <w:sz w:val="18"/>
                <w:szCs w:val="18"/>
              </w:rPr>
              <w:t>sede</w:t>
            </w:r>
            <w:r w:rsidR="00C32069">
              <w:rPr>
                <w:sz w:val="18"/>
                <w:szCs w:val="18"/>
              </w:rPr>
              <w:t xml:space="preserve"> </w:t>
            </w:r>
            <w:r>
              <w:rPr>
                <w:sz w:val="18"/>
                <w:szCs w:val="18"/>
              </w:rPr>
              <w:t>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p w:rsidR="00ED5C17" w:rsidRDefault="00ED5C17">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r>
      <w:tr w:rsidR="00ED5C17">
        <w:tc>
          <w:tcPr>
            <w:tcW w:w="8859" w:type="dxa"/>
            <w:tcBorders>
              <w:top w:val="single" w:sz="4" w:space="0" w:color="000000"/>
              <w:left w:val="single" w:sz="8" w:space="0" w:color="000000"/>
              <w:bottom w:val="single" w:sz="4" w:space="0" w:color="000000"/>
            </w:tcBorders>
          </w:tcPr>
          <w:p w:rsidR="00ED5C17" w:rsidRDefault="00ED5C17">
            <w:pPr>
              <w:rPr>
                <w:b/>
                <w:bCs/>
                <w:sz w:val="16"/>
                <w:szCs w:val="16"/>
              </w:rPr>
            </w:pPr>
            <w:r>
              <w:t xml:space="preserve">F) </w:t>
            </w:r>
            <w:r>
              <w:rPr>
                <w:sz w:val="18"/>
                <w:szCs w:val="18"/>
              </w:rPr>
              <w:t xml:space="preserve">A coloro che </w:t>
            </w:r>
            <w:r>
              <w:rPr>
                <w:b/>
                <w:sz w:val="18"/>
                <w:szCs w:val="18"/>
              </w:rPr>
              <w:t>per un triennio</w:t>
            </w:r>
            <w:r>
              <w:rPr>
                <w:sz w:val="18"/>
                <w:szCs w:val="18"/>
              </w:rPr>
              <w:t xml:space="preserve"> a decorrere dalle operazioni di mobilità per l’a.s. 2000/01 e fino all’a.s. 2007/2008,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sidR="00C32069">
              <w:rPr>
                <w:sz w:val="18"/>
                <w:szCs w:val="18"/>
              </w:rPr>
              <w:t>…………………..</w:t>
            </w:r>
            <w:r>
              <w:rPr>
                <w:sz w:val="18"/>
                <w:szCs w:val="18"/>
              </w:rPr>
              <w:t>………………</w:t>
            </w:r>
            <w:r>
              <w:rPr>
                <w:b/>
                <w:bCs/>
                <w:sz w:val="18"/>
                <w:szCs w:val="18"/>
              </w:rPr>
              <w:t xml:space="preserve">punti 40   </w:t>
            </w:r>
            <w:r>
              <w:rPr>
                <w:b/>
                <w:bCs/>
              </w:rPr>
              <w:t xml:space="preserve">        </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p w:rsidR="00ED5C17" w:rsidRDefault="00ED5C17">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p w:rsidR="00ED5C17" w:rsidRDefault="00ED5C17">
            <w:pPr>
              <w:jc w:val="center"/>
              <w:rPr>
                <w:b/>
                <w:bCs/>
                <w:sz w:val="28"/>
                <w:szCs w:val="28"/>
              </w:rPr>
            </w:pPr>
          </w:p>
        </w:tc>
      </w:tr>
      <w:tr w:rsidR="00ED5C17">
        <w:trPr>
          <w:trHeight w:val="418"/>
        </w:trPr>
        <w:tc>
          <w:tcPr>
            <w:tcW w:w="8859" w:type="dxa"/>
            <w:tcBorders>
              <w:top w:val="single" w:sz="4" w:space="0" w:color="000000"/>
              <w:left w:val="single" w:sz="8" w:space="0" w:color="000000"/>
              <w:bottom w:val="single" w:sz="8" w:space="0" w:color="000000"/>
            </w:tcBorders>
          </w:tcPr>
          <w:p w:rsidR="00ED5C17" w:rsidRDefault="00ED5C17">
            <w:pPr>
              <w:snapToGrid w:val="0"/>
              <w:jc w:val="right"/>
              <w:rPr>
                <w:b/>
                <w:bCs/>
                <w:sz w:val="18"/>
                <w:szCs w:val="18"/>
              </w:rPr>
            </w:pPr>
          </w:p>
          <w:p w:rsidR="00ED5C17" w:rsidRDefault="00ED5C17">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tcPr>
          <w:p w:rsidR="00ED5C17" w:rsidRDefault="00ED5C17">
            <w:pPr>
              <w:snapToGrid w:val="0"/>
              <w:jc w:val="center"/>
              <w:rPr>
                <w:b/>
                <w:bCs/>
                <w:sz w:val="28"/>
                <w:szCs w:val="28"/>
              </w:rPr>
            </w:pPr>
          </w:p>
        </w:tc>
      </w:tr>
    </w:tbl>
    <w:p w:rsidR="00ED5C17" w:rsidRDefault="00ED5C17">
      <w:pPr>
        <w:rPr>
          <w:b/>
          <w:bCs/>
          <w:sz w:val="16"/>
          <w:szCs w:val="16"/>
        </w:rPr>
      </w:pPr>
    </w:p>
    <w:p w:rsidR="00ED5C17" w:rsidRDefault="00ED5C17">
      <w:pPr>
        <w:pStyle w:val="Titolo2"/>
      </w:pPr>
    </w:p>
    <w:p w:rsidR="00ED5C17" w:rsidRDefault="00ED5C17"/>
    <w:p w:rsidR="00ED5C17" w:rsidRDefault="00ED5C17"/>
    <w:p w:rsidR="00ED5C17" w:rsidRDefault="00ED5C17"/>
    <w:p w:rsidR="00ED5C17" w:rsidRDefault="00ED5C17">
      <w:pPr>
        <w:pStyle w:val="Titolo2"/>
      </w:pPr>
    </w:p>
    <w:p w:rsidR="00ED5C17" w:rsidRDefault="00ED5C17">
      <w:pPr>
        <w:pStyle w:val="Titolo2"/>
        <w:numPr>
          <w:ilvl w:val="0"/>
          <w:numId w:val="0"/>
        </w:numPr>
        <w:ind w:left="576" w:hanging="576"/>
      </w:pPr>
    </w:p>
    <w:p w:rsidR="00ED5C17" w:rsidRDefault="00ED5C17"/>
    <w:p w:rsidR="00ED5C17" w:rsidRDefault="00ED5C17">
      <w:pPr>
        <w:pStyle w:val="Titolo2"/>
      </w:pPr>
      <w:r>
        <w:t>II. ESIGENZE DI FAMIGLIA (4 ter) (5) (5 bis):</w:t>
      </w:r>
    </w:p>
    <w:tbl>
      <w:tblPr>
        <w:tblW w:w="0" w:type="auto"/>
        <w:tblInd w:w="-25" w:type="dxa"/>
        <w:tblLayout w:type="fixed"/>
        <w:tblCellMar>
          <w:left w:w="70" w:type="dxa"/>
          <w:right w:w="70" w:type="dxa"/>
        </w:tblCellMar>
        <w:tblLook w:val="0000"/>
      </w:tblPr>
      <w:tblGrid>
        <w:gridCol w:w="8859"/>
        <w:gridCol w:w="709"/>
        <w:gridCol w:w="1042"/>
      </w:tblGrid>
      <w:tr w:rsidR="00ED5C17">
        <w:tc>
          <w:tcPr>
            <w:tcW w:w="8859" w:type="dxa"/>
            <w:tcBorders>
              <w:top w:val="single" w:sz="8" w:space="0" w:color="000000"/>
              <w:left w:val="single" w:sz="8" w:space="0" w:color="000000"/>
            </w:tcBorders>
          </w:tcPr>
          <w:p w:rsidR="00ED5C17" w:rsidRDefault="00ED5C17">
            <w:pPr>
              <w:rPr>
                <w:b/>
                <w:bCs/>
                <w:sz w:val="16"/>
                <w:szCs w:val="16"/>
              </w:rPr>
            </w:pPr>
            <w:r>
              <w:rPr>
                <w:b/>
                <w:bCs/>
              </w:rPr>
              <w:t>TIPO DI ESIGENZA</w:t>
            </w:r>
          </w:p>
        </w:tc>
        <w:tc>
          <w:tcPr>
            <w:tcW w:w="709" w:type="dxa"/>
            <w:tcBorders>
              <w:top w:val="single" w:sz="8" w:space="0" w:color="000000"/>
              <w:left w:val="single" w:sz="4" w:space="0" w:color="000000"/>
            </w:tcBorders>
          </w:tcPr>
          <w:p w:rsidR="00ED5C17" w:rsidRDefault="00ED5C17">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tcPr>
          <w:p w:rsidR="00ED5C17" w:rsidRDefault="00ED5C17">
            <w:pPr>
              <w:jc w:val="center"/>
              <w:rPr>
                <w:b/>
                <w:bCs/>
                <w:sz w:val="18"/>
                <w:szCs w:val="18"/>
              </w:rPr>
            </w:pPr>
            <w:r>
              <w:rPr>
                <w:b/>
                <w:bCs/>
                <w:sz w:val="18"/>
                <w:szCs w:val="18"/>
              </w:rPr>
              <w:t>Riservato</w:t>
            </w:r>
          </w:p>
          <w:p w:rsidR="00ED5C17" w:rsidRDefault="00ED5C17">
            <w:pPr>
              <w:jc w:val="center"/>
            </w:pPr>
            <w:r>
              <w:rPr>
                <w:b/>
                <w:bCs/>
                <w:sz w:val="18"/>
                <w:szCs w:val="18"/>
              </w:rPr>
              <w:t>all’Ufficio</w:t>
            </w:r>
          </w:p>
        </w:tc>
      </w:tr>
      <w:tr w:rsidR="00ED5C17">
        <w:tc>
          <w:tcPr>
            <w:tcW w:w="8859" w:type="dxa"/>
            <w:tcBorders>
              <w:top w:val="single" w:sz="4" w:space="0" w:color="000000"/>
              <w:left w:val="single" w:sz="8" w:space="0" w:color="000000"/>
            </w:tcBorders>
          </w:tcPr>
          <w:p w:rsidR="00ED5C17" w:rsidRDefault="00ED5C17">
            <w:pPr>
              <w:rPr>
                <w:b/>
                <w:bCs/>
                <w:sz w:val="28"/>
                <w:szCs w:val="28"/>
              </w:rPr>
            </w:pPr>
            <w:r>
              <w:rPr>
                <w:b/>
                <w:bCs/>
                <w:sz w:val="18"/>
                <w:szCs w:val="18"/>
              </w:rPr>
              <w:t>A</w:t>
            </w:r>
            <w:r>
              <w:rPr>
                <w:sz w:val="18"/>
                <w:szCs w:val="18"/>
              </w:rPr>
              <w:t xml:space="preserve">) per ricongiungimento o riavvicinamento al coniuge ovvero, nel  caso di </w:t>
            </w:r>
            <w:r w:rsidR="00E63153">
              <w:rPr>
                <w:sz w:val="18"/>
                <w:szCs w:val="18"/>
              </w:rPr>
              <w:t>personale</w:t>
            </w:r>
            <w:r>
              <w:rPr>
                <w:sz w:val="18"/>
                <w:szCs w:val="18"/>
              </w:rPr>
              <w:t xml:space="preserve">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b/>
                <w:bCs/>
                <w:sz w:val="28"/>
                <w:szCs w:val="28"/>
              </w:rPr>
            </w:pPr>
          </w:p>
          <w:p w:rsidR="00ED5C17" w:rsidRDefault="00ED5C17">
            <w:pPr>
              <w:jc w:val="center"/>
              <w:rPr>
                <w:b/>
                <w:bCs/>
                <w:sz w:val="28"/>
                <w:szCs w:val="28"/>
              </w:rPr>
            </w:pPr>
          </w:p>
        </w:tc>
      </w:tr>
      <w:tr w:rsidR="00ED5C17">
        <w:tc>
          <w:tcPr>
            <w:tcW w:w="8859" w:type="dxa"/>
            <w:tcBorders>
              <w:top w:val="single" w:sz="4" w:space="0" w:color="000000"/>
              <w:left w:val="single" w:sz="8" w:space="0" w:color="000000"/>
            </w:tcBorders>
          </w:tcPr>
          <w:p w:rsidR="00ED5C17" w:rsidRDefault="00ED5C17">
            <w:pPr>
              <w:snapToGrid w:val="0"/>
              <w:rPr>
                <w:b/>
                <w:bCs/>
                <w:sz w:val="18"/>
                <w:szCs w:val="18"/>
              </w:rPr>
            </w:pPr>
          </w:p>
          <w:p w:rsidR="00ED5C17" w:rsidRDefault="00ED5C17">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tcPr>
          <w:p w:rsidR="00ED5C17" w:rsidRDefault="00ED5C17">
            <w:pPr>
              <w:snapToGrid w:val="0"/>
              <w:jc w:val="center"/>
              <w:rPr>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sz w:val="28"/>
                <w:szCs w:val="28"/>
              </w:rPr>
            </w:pPr>
          </w:p>
        </w:tc>
      </w:tr>
      <w:tr w:rsidR="00ED5C17">
        <w:tc>
          <w:tcPr>
            <w:tcW w:w="8859" w:type="dxa"/>
            <w:tcBorders>
              <w:top w:val="single" w:sz="4" w:space="0" w:color="000000"/>
              <w:left w:val="single" w:sz="8" w:space="0" w:color="000000"/>
            </w:tcBorders>
          </w:tcPr>
          <w:p w:rsidR="00ED5C17" w:rsidRDefault="00ED5C17">
            <w:pPr>
              <w:snapToGrid w:val="0"/>
              <w:rPr>
                <w:b/>
                <w:bCs/>
                <w:sz w:val="8"/>
                <w:szCs w:val="8"/>
              </w:rPr>
            </w:pPr>
          </w:p>
          <w:p w:rsidR="00ED5C17" w:rsidRDefault="00ED5C17">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tcPr>
          <w:p w:rsidR="00ED5C17" w:rsidRDefault="00ED5C17">
            <w:pPr>
              <w:snapToGrid w:val="0"/>
              <w:jc w:val="center"/>
              <w:rPr>
                <w:sz w:val="28"/>
                <w:szCs w:val="28"/>
              </w:rPr>
            </w:pPr>
          </w:p>
          <w:p w:rsidR="00ED5C17" w:rsidRDefault="00ED5C17">
            <w:pPr>
              <w:jc w:val="center"/>
              <w:rPr>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sz w:val="28"/>
                <w:szCs w:val="28"/>
              </w:rPr>
            </w:pPr>
          </w:p>
          <w:p w:rsidR="00ED5C17" w:rsidRDefault="00ED5C17">
            <w:pPr>
              <w:jc w:val="center"/>
              <w:rPr>
                <w:sz w:val="28"/>
                <w:szCs w:val="28"/>
              </w:rPr>
            </w:pPr>
          </w:p>
        </w:tc>
      </w:tr>
      <w:tr w:rsidR="00ED5C17">
        <w:tc>
          <w:tcPr>
            <w:tcW w:w="8859" w:type="dxa"/>
            <w:tcBorders>
              <w:top w:val="single" w:sz="4" w:space="0" w:color="000000"/>
              <w:left w:val="single" w:sz="8" w:space="0" w:color="000000"/>
            </w:tcBorders>
          </w:tcPr>
          <w:p w:rsidR="00ED5C17" w:rsidRDefault="00ED5C17">
            <w:pPr>
              <w:snapToGrid w:val="0"/>
              <w:rPr>
                <w:b/>
                <w:bCs/>
                <w:sz w:val="8"/>
                <w:szCs w:val="8"/>
              </w:rPr>
            </w:pPr>
          </w:p>
          <w:p w:rsidR="00ED5C17" w:rsidRDefault="00ED5C17">
            <w:pPr>
              <w:rPr>
                <w:sz w:val="28"/>
                <w:szCs w:val="28"/>
              </w:rPr>
            </w:pPr>
            <w:r>
              <w:rPr>
                <w:b/>
                <w:bCs/>
                <w:sz w:val="18"/>
                <w:szCs w:val="18"/>
              </w:rPr>
              <w:t>D</w:t>
            </w:r>
            <w:r>
              <w:rPr>
                <w:sz w:val="18"/>
                <w:szCs w:val="18"/>
              </w:rPr>
              <w:t>) per la cura e l’assistenza dei figli</w:t>
            </w:r>
            <w:r w:rsidR="009D014A">
              <w:rPr>
                <w:sz w:val="18"/>
                <w:szCs w:val="18"/>
              </w:rPr>
              <w:t xml:space="preserve"> con disabilità fisiche, </w:t>
            </w:r>
            <w:r>
              <w:rPr>
                <w:sz w:val="18"/>
                <w:szCs w:val="18"/>
              </w:rPr>
              <w:t xml:space="preserve"> psichic</w:t>
            </w:r>
            <w:r w:rsidR="009D014A">
              <w:rPr>
                <w:sz w:val="18"/>
                <w:szCs w:val="18"/>
              </w:rPr>
              <w:t>he</w:t>
            </w:r>
            <w:r>
              <w:rPr>
                <w:sz w:val="18"/>
                <w:szCs w:val="18"/>
              </w:rPr>
              <w:t xml:space="preserve"> o sensoriali,  ovvero del coniuge o del genitore totalmente </w:t>
            </w:r>
            <w:r w:rsidR="009D014A">
              <w:rPr>
                <w:sz w:val="18"/>
                <w:szCs w:val="18"/>
              </w:rPr>
              <w:t>o</w:t>
            </w:r>
            <w:r>
              <w:rPr>
                <w:sz w:val="18"/>
                <w:szCs w:val="18"/>
              </w:rPr>
              <w:t xml:space="preserve"> permanentemente inabili al lavoro che possono essere assistiti soltanto nel comune richiesto (7) (1)</w:t>
            </w:r>
            <w:r w:rsidR="009D014A">
              <w:rPr>
                <w:sz w:val="18"/>
                <w:szCs w:val="18"/>
              </w:rPr>
              <w:t>, nonché per l’assistenza dei figli tossicodipendenti sottoposti ad un programma terapeutico e socio-riabilitativo da attuare presso la residenza abituale con l’assistenza del medico di fiducia (art. 122- comma III – D.P.R. 309/90), o presso le strutture pubbliche e private di cui agli artt. 114-118-122 D.P.R. 309/90, qualora il programma comporti di necessità il domicilio nella sede della struttura medesima (8)</w:t>
            </w:r>
            <w:r>
              <w:rPr>
                <w:sz w:val="18"/>
                <w:szCs w:val="18"/>
              </w:rPr>
              <w:t>………………………………………………………….……………</w:t>
            </w:r>
            <w:r>
              <w:rPr>
                <w:b/>
                <w:bCs/>
                <w:sz w:val="18"/>
                <w:szCs w:val="18"/>
              </w:rPr>
              <w:t>punti  24</w:t>
            </w:r>
          </w:p>
        </w:tc>
        <w:tc>
          <w:tcPr>
            <w:tcW w:w="709" w:type="dxa"/>
            <w:tcBorders>
              <w:top w:val="single" w:sz="4" w:space="0" w:color="000000"/>
              <w:left w:val="single" w:sz="4" w:space="0" w:color="000000"/>
            </w:tcBorders>
          </w:tcPr>
          <w:p w:rsidR="00ED5C17" w:rsidRDefault="00ED5C17">
            <w:pPr>
              <w:snapToGrid w:val="0"/>
              <w:jc w:val="center"/>
              <w:rPr>
                <w:sz w:val="28"/>
                <w:szCs w:val="28"/>
              </w:rPr>
            </w:pPr>
          </w:p>
        </w:tc>
        <w:tc>
          <w:tcPr>
            <w:tcW w:w="1042" w:type="dxa"/>
            <w:tcBorders>
              <w:top w:val="single" w:sz="4" w:space="0" w:color="000000"/>
              <w:left w:val="single" w:sz="4" w:space="0" w:color="000000"/>
              <w:right w:val="single" w:sz="8" w:space="0" w:color="000000"/>
            </w:tcBorders>
          </w:tcPr>
          <w:p w:rsidR="00ED5C17" w:rsidRDefault="00ED5C17">
            <w:pPr>
              <w:snapToGrid w:val="0"/>
              <w:jc w:val="center"/>
              <w:rPr>
                <w:sz w:val="28"/>
                <w:szCs w:val="28"/>
              </w:rPr>
            </w:pPr>
          </w:p>
          <w:p w:rsidR="00ED5C17" w:rsidRDefault="00ED5C17">
            <w:pPr>
              <w:jc w:val="center"/>
              <w:rPr>
                <w:sz w:val="28"/>
                <w:szCs w:val="28"/>
              </w:rPr>
            </w:pPr>
          </w:p>
        </w:tc>
      </w:tr>
      <w:tr w:rsidR="00ED5C17">
        <w:tc>
          <w:tcPr>
            <w:tcW w:w="8859" w:type="dxa"/>
            <w:tcBorders>
              <w:top w:val="single" w:sz="4" w:space="0" w:color="000000"/>
              <w:left w:val="single" w:sz="8" w:space="0" w:color="000000"/>
              <w:bottom w:val="single" w:sz="8" w:space="0" w:color="000000"/>
            </w:tcBorders>
          </w:tcPr>
          <w:p w:rsidR="00ED5C17" w:rsidRDefault="00ED5C17">
            <w:pPr>
              <w:snapToGrid w:val="0"/>
              <w:jc w:val="right"/>
              <w:rPr>
                <w:b/>
                <w:bCs/>
                <w:sz w:val="18"/>
                <w:szCs w:val="18"/>
              </w:rPr>
            </w:pPr>
          </w:p>
          <w:p w:rsidR="00ED5C17" w:rsidRDefault="00ED5C17">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tcPr>
          <w:p w:rsidR="00ED5C17" w:rsidRDefault="00ED5C17">
            <w:pPr>
              <w:snapToGrid w:val="0"/>
              <w:jc w:val="center"/>
              <w:rPr>
                <w:sz w:val="28"/>
                <w:szCs w:val="28"/>
              </w:rPr>
            </w:pPr>
          </w:p>
        </w:tc>
      </w:tr>
    </w:tbl>
    <w:p w:rsidR="00ED5C17" w:rsidRDefault="00ED5C17">
      <w:pPr>
        <w:rPr>
          <w:b/>
          <w:bCs/>
          <w:sz w:val="24"/>
          <w:szCs w:val="24"/>
        </w:rPr>
      </w:pPr>
    </w:p>
    <w:p w:rsidR="00ED5C17" w:rsidRDefault="00ED5C17">
      <w:pPr>
        <w:rPr>
          <w:b/>
          <w:bCs/>
        </w:rPr>
      </w:pPr>
      <w:r>
        <w:rPr>
          <w:b/>
          <w:bCs/>
          <w:sz w:val="24"/>
          <w:szCs w:val="24"/>
        </w:rPr>
        <w:t>III – TITOLI GENERALI:</w:t>
      </w:r>
    </w:p>
    <w:tbl>
      <w:tblPr>
        <w:tblW w:w="0" w:type="auto"/>
        <w:tblInd w:w="-25" w:type="dxa"/>
        <w:tblLayout w:type="fixed"/>
        <w:tblCellMar>
          <w:left w:w="70" w:type="dxa"/>
          <w:right w:w="70" w:type="dxa"/>
        </w:tblCellMar>
        <w:tblLook w:val="0000"/>
      </w:tblPr>
      <w:tblGrid>
        <w:gridCol w:w="8859"/>
        <w:gridCol w:w="709"/>
        <w:gridCol w:w="1042"/>
      </w:tblGrid>
      <w:tr w:rsidR="00ED5C17">
        <w:tc>
          <w:tcPr>
            <w:tcW w:w="8859" w:type="dxa"/>
            <w:tcBorders>
              <w:top w:val="single" w:sz="8" w:space="0" w:color="000000"/>
              <w:left w:val="single" w:sz="8" w:space="0" w:color="000000"/>
            </w:tcBorders>
          </w:tcPr>
          <w:p w:rsidR="00ED5C17" w:rsidRDefault="00ED5C17">
            <w:pPr>
              <w:rPr>
                <w:b/>
                <w:bCs/>
                <w:sz w:val="16"/>
                <w:szCs w:val="16"/>
              </w:rPr>
            </w:pPr>
            <w:r>
              <w:rPr>
                <w:b/>
                <w:bCs/>
              </w:rPr>
              <w:t>TIPO DI TITOLO</w:t>
            </w:r>
          </w:p>
        </w:tc>
        <w:tc>
          <w:tcPr>
            <w:tcW w:w="709" w:type="dxa"/>
            <w:tcBorders>
              <w:top w:val="single" w:sz="8" w:space="0" w:color="000000"/>
              <w:left w:val="single" w:sz="4" w:space="0" w:color="000000"/>
            </w:tcBorders>
          </w:tcPr>
          <w:p w:rsidR="00ED5C17" w:rsidRDefault="00ED5C17">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tcPr>
          <w:p w:rsidR="00ED5C17" w:rsidRDefault="00ED5C17">
            <w:pPr>
              <w:jc w:val="center"/>
              <w:rPr>
                <w:b/>
                <w:bCs/>
                <w:sz w:val="18"/>
                <w:szCs w:val="18"/>
              </w:rPr>
            </w:pPr>
            <w:r>
              <w:rPr>
                <w:b/>
                <w:bCs/>
                <w:sz w:val="18"/>
                <w:szCs w:val="18"/>
              </w:rPr>
              <w:t>Riservato</w:t>
            </w:r>
          </w:p>
          <w:p w:rsidR="00ED5C17" w:rsidRDefault="00ED5C17">
            <w:pPr>
              <w:jc w:val="center"/>
            </w:pPr>
            <w:r>
              <w:rPr>
                <w:b/>
                <w:bCs/>
                <w:sz w:val="18"/>
                <w:szCs w:val="18"/>
              </w:rPr>
              <w:t>all’Ufficio</w:t>
            </w:r>
          </w:p>
        </w:tc>
      </w:tr>
      <w:tr w:rsidR="00ED5C17">
        <w:tc>
          <w:tcPr>
            <w:tcW w:w="8859" w:type="dxa"/>
            <w:tcBorders>
              <w:top w:val="single" w:sz="4" w:space="0" w:color="000000"/>
              <w:left w:val="single" w:sz="8" w:space="0" w:color="000000"/>
              <w:bottom w:val="single" w:sz="4" w:space="0" w:color="000000"/>
            </w:tcBorders>
          </w:tcPr>
          <w:p w:rsidR="00ED5C17" w:rsidRDefault="00ED5C17">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c>
          <w:tcPr>
            <w:tcW w:w="8859" w:type="dxa"/>
            <w:tcBorders>
              <w:top w:val="single" w:sz="4" w:space="0" w:color="000000"/>
              <w:left w:val="single" w:sz="8" w:space="0" w:color="000000"/>
              <w:bottom w:val="single" w:sz="4" w:space="0" w:color="000000"/>
            </w:tcBorders>
          </w:tcPr>
          <w:p w:rsidR="00ED5C17" w:rsidRDefault="00ED5C17">
            <w:pPr>
              <w:rPr>
                <w:b/>
                <w:bCs/>
                <w:sz w:val="28"/>
                <w:szCs w:val="28"/>
              </w:rPr>
            </w:pPr>
            <w:r>
              <w:rPr>
                <w:sz w:val="18"/>
                <w:szCs w:val="18"/>
              </w:rPr>
              <w:t>B) per l'inclusione nella graduatoria di merito di concorsi per esami per l'accesso al ruolo di livello superiore a quello di appartenenza</w:t>
            </w:r>
            <w:r w:rsidR="00973481">
              <w:rPr>
                <w:sz w:val="18"/>
                <w:szCs w:val="18"/>
              </w:rPr>
              <w:t xml:space="preserve"> </w:t>
            </w:r>
            <w:r>
              <w:rPr>
                <w:sz w:val="18"/>
                <w:szCs w:val="18"/>
              </w:rPr>
              <w:t xml:space="preserve">(10)………………………………………………………………………………………………… </w:t>
            </w:r>
            <w:r>
              <w:rPr>
                <w:b/>
                <w:bCs/>
                <w:sz w:val="18"/>
                <w:szCs w:val="18"/>
              </w:rPr>
              <w:t>punti 12</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c>
          <w:tcPr>
            <w:tcW w:w="8859" w:type="dxa"/>
            <w:tcBorders>
              <w:top w:val="single" w:sz="4" w:space="0" w:color="000000"/>
              <w:left w:val="single" w:sz="8" w:space="0" w:color="000000"/>
              <w:bottom w:val="single" w:sz="4" w:space="0" w:color="000000"/>
            </w:tcBorders>
          </w:tcPr>
          <w:p w:rsidR="00ED5C17" w:rsidRDefault="00ED5C17">
            <w:pPr>
              <w:pStyle w:val="Corpotesto"/>
              <w:snapToGrid w:val="0"/>
              <w:jc w:val="right"/>
              <w:rPr>
                <w:b/>
                <w:bCs/>
              </w:rPr>
            </w:pPr>
          </w:p>
          <w:p w:rsidR="00ED5C17" w:rsidRDefault="00ED5C17">
            <w:pPr>
              <w:pStyle w:val="Corpo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tcPr>
          <w:p w:rsidR="00ED5C17" w:rsidRDefault="00ED5C17">
            <w:pPr>
              <w:snapToGrid w:val="0"/>
              <w:jc w:val="center"/>
              <w:rPr>
                <w:b/>
                <w:bCs/>
                <w:sz w:val="28"/>
                <w:szCs w:val="28"/>
              </w:rPr>
            </w:pPr>
          </w:p>
        </w:tc>
      </w:tr>
      <w:tr w:rsidR="00ED5C17">
        <w:tc>
          <w:tcPr>
            <w:tcW w:w="8859" w:type="dxa"/>
            <w:tcBorders>
              <w:top w:val="single" w:sz="4" w:space="0" w:color="000000"/>
              <w:left w:val="single" w:sz="8" w:space="0" w:color="000000"/>
              <w:bottom w:val="single" w:sz="8" w:space="0" w:color="000000"/>
            </w:tcBorders>
          </w:tcPr>
          <w:p w:rsidR="00ED5C17" w:rsidRDefault="00ED5C17">
            <w:pPr>
              <w:pStyle w:val="Corpotesto"/>
              <w:snapToGrid w:val="0"/>
              <w:jc w:val="right"/>
              <w:rPr>
                <w:b/>
                <w:bCs/>
              </w:rPr>
            </w:pPr>
          </w:p>
          <w:p w:rsidR="00ED5C17" w:rsidRDefault="00ED5C17">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tcPr>
          <w:p w:rsidR="00ED5C17" w:rsidRDefault="00ED5C17">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tcPr>
          <w:p w:rsidR="00ED5C17" w:rsidRDefault="00ED5C17">
            <w:pPr>
              <w:snapToGrid w:val="0"/>
              <w:jc w:val="center"/>
              <w:rPr>
                <w:b/>
                <w:bCs/>
                <w:sz w:val="28"/>
                <w:szCs w:val="28"/>
              </w:rPr>
            </w:pPr>
          </w:p>
        </w:tc>
      </w:tr>
    </w:tbl>
    <w:p w:rsidR="00ED5C17" w:rsidRDefault="00ED5C17">
      <w:pPr>
        <w:pStyle w:val="Titolo5"/>
        <w:rPr>
          <w:sz w:val="4"/>
          <w:szCs w:val="4"/>
        </w:rPr>
      </w:pPr>
    </w:p>
    <w:p w:rsidR="00ED5C17" w:rsidRDefault="00ED5C17">
      <w:pPr>
        <w:pStyle w:val="Titolo5"/>
      </w:pPr>
    </w:p>
    <w:p w:rsidR="00ED5C17" w:rsidRDefault="00ED5C17">
      <w:pPr>
        <w:pStyle w:val="Titolo5"/>
      </w:pPr>
    </w:p>
    <w:p w:rsidR="00ED5C17" w:rsidRDefault="00ED5C17">
      <w:pPr>
        <w:numPr>
          <w:ilvl w:val="0"/>
          <w:numId w:val="1"/>
        </w:numPr>
        <w:tabs>
          <w:tab w:val="left" w:pos="0"/>
        </w:tabs>
        <w:spacing w:line="360" w:lineRule="auto"/>
      </w:pPr>
      <w:r>
        <w:rPr>
          <w:b/>
          <w:sz w:val="22"/>
          <w:szCs w:val="22"/>
        </w:rPr>
        <w:t>Si Allega</w:t>
      </w:r>
      <w:r>
        <w:t>:____________________________________________________________</w:t>
      </w:r>
    </w:p>
    <w:p w:rsidR="00ED5C17" w:rsidRDefault="00ED5C17">
      <w:pPr>
        <w:numPr>
          <w:ilvl w:val="0"/>
          <w:numId w:val="1"/>
        </w:numPr>
        <w:tabs>
          <w:tab w:val="left" w:pos="0"/>
        </w:tabs>
        <w:spacing w:line="360" w:lineRule="auto"/>
      </w:pPr>
      <w:r>
        <w:t xml:space="preserve">               _____________________________________________________________</w:t>
      </w:r>
    </w:p>
    <w:p w:rsidR="00ED5C17" w:rsidRDefault="00ED5C17">
      <w:pPr>
        <w:numPr>
          <w:ilvl w:val="0"/>
          <w:numId w:val="1"/>
        </w:numPr>
        <w:tabs>
          <w:tab w:val="left" w:pos="0"/>
        </w:tabs>
        <w:spacing w:line="360" w:lineRule="auto"/>
      </w:pPr>
      <w:r>
        <w:t xml:space="preserve">               _____________________________________________________________</w:t>
      </w:r>
    </w:p>
    <w:p w:rsidR="00ED5C17" w:rsidRDefault="00ED5C17">
      <w:pPr>
        <w:numPr>
          <w:ilvl w:val="0"/>
          <w:numId w:val="1"/>
        </w:numPr>
        <w:tabs>
          <w:tab w:val="left" w:pos="0"/>
        </w:tabs>
        <w:spacing w:line="360" w:lineRule="auto"/>
      </w:pPr>
      <w:r>
        <w:t xml:space="preserve">               _____________________________________________________________</w:t>
      </w:r>
    </w:p>
    <w:p w:rsidR="00ED5C17" w:rsidRDefault="00ED5C17">
      <w:pPr>
        <w:pStyle w:val="Titolo5"/>
      </w:pPr>
    </w:p>
    <w:p w:rsidR="00ED5C17" w:rsidRDefault="00ED5C17">
      <w:pPr>
        <w:pStyle w:val="Titolo5"/>
      </w:pPr>
    </w:p>
    <w:p w:rsidR="00ED5C17" w:rsidRDefault="00ED5C17">
      <w:pPr>
        <w:pStyle w:val="Titolo5"/>
      </w:pPr>
      <w:r>
        <w:t>Data: _________________</w:t>
      </w:r>
    </w:p>
    <w:p w:rsidR="00ED5C17" w:rsidRDefault="00ED5C17">
      <w:pPr>
        <w:pStyle w:val="Titolo5"/>
        <w:numPr>
          <w:ilvl w:val="3"/>
          <w:numId w:val="1"/>
        </w:numPr>
        <w:tabs>
          <w:tab w:val="left" w:pos="0"/>
        </w:tabs>
        <w:jc w:val="right"/>
      </w:pPr>
      <w:r>
        <w:t xml:space="preserve">Firma___________________                                                                                                               </w:t>
      </w:r>
      <w:r>
        <w:rPr>
          <w:b w:val="0"/>
          <w:bCs w:val="0"/>
          <w:sz w:val="24"/>
          <w:szCs w:val="24"/>
        </w:rPr>
        <w:t xml:space="preserve">                                                                                                                     </w:t>
      </w:r>
    </w:p>
    <w:p w:rsidR="00ED5C17" w:rsidRDefault="00ED5C17">
      <w:pPr>
        <w:pStyle w:val="Corpotesto"/>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pStyle w:val="Corpotesto"/>
        <w:rPr>
          <w:sz w:val="16"/>
          <w:szCs w:val="16"/>
        </w:rPr>
      </w:pPr>
    </w:p>
    <w:p w:rsidR="00ED5C17" w:rsidRDefault="00ED5C17">
      <w:pPr>
        <w:jc w:val="both"/>
        <w:rPr>
          <w:sz w:val="22"/>
          <w:szCs w:val="22"/>
        </w:rPr>
      </w:pPr>
      <w:r>
        <w:rPr>
          <w:sz w:val="22"/>
          <w:szCs w:val="22"/>
        </w:rPr>
        <w:t xml:space="preserve">(a) </w:t>
      </w:r>
      <w:r w:rsidRPr="00A702AB">
        <w:rPr>
          <w:sz w:val="22"/>
          <w:szCs w:val="22"/>
        </w:rPr>
        <w:t>Tale servizio è riconosciuto sia al personale ATA già statale,</w:t>
      </w:r>
      <w:r>
        <w:rPr>
          <w:sz w:val="22"/>
          <w:szCs w:val="22"/>
        </w:rPr>
        <w:t xml:space="preserve"> che a quello proveniente dagli Enti Locali</w:t>
      </w:r>
      <w:r w:rsidR="003B528F">
        <w:rPr>
          <w:sz w:val="22"/>
          <w:szCs w:val="22"/>
        </w:rPr>
        <w:t xml:space="preserve"> in quanto transitato nei ruoli statali ai sensi della Legge 124/99</w:t>
      </w:r>
      <w:r>
        <w:rPr>
          <w:sz w:val="22"/>
          <w:szCs w:val="22"/>
        </w:rPr>
        <w:t xml:space="preserve">. Ai </w:t>
      </w:r>
      <w:r w:rsidR="003B528F">
        <w:rPr>
          <w:sz w:val="22"/>
          <w:szCs w:val="22"/>
        </w:rPr>
        <w:t xml:space="preserve">funzionari che, sulla base del previgente ordinamento erano inquadrati nell’area dei DSGA </w:t>
      </w:r>
      <w:r>
        <w:rPr>
          <w:sz w:val="22"/>
          <w:szCs w:val="22"/>
        </w:rPr>
        <w:t xml:space="preserve"> compete la valutazione anche del servizio effettivamente prestato successivamente alla decorrenza giuridica nella nomina nel profilo di responsabile amministrativo.</w:t>
      </w:r>
      <w:r w:rsidR="003B528F">
        <w:rPr>
          <w:sz w:val="22"/>
          <w:szCs w:val="22"/>
        </w:rPr>
        <w:t xml:space="preserve"> Per il personale della Croce Rossa italiana e degli Enti di area vasta transitato nei ruoli ATA il punteggio è riconosciuto solo qualora prima del transito fosse stato svolto servizio scolastico statale, di ruolo o non di ruolo, nei ruoli ATA.</w:t>
      </w:r>
    </w:p>
    <w:p w:rsidR="00ED5C17" w:rsidRDefault="00ED5C17">
      <w:pPr>
        <w:jc w:val="both"/>
        <w:rPr>
          <w:sz w:val="22"/>
          <w:szCs w:val="22"/>
        </w:rPr>
      </w:pPr>
    </w:p>
    <w:p w:rsidR="00ED5C17" w:rsidRDefault="00ED5C17">
      <w:pPr>
        <w:jc w:val="both"/>
        <w:rPr>
          <w:sz w:val="22"/>
          <w:szCs w:val="22"/>
        </w:rPr>
      </w:pPr>
      <w:r>
        <w:rPr>
          <w:sz w:val="22"/>
          <w:szCs w:val="22"/>
        </w:rPr>
        <w:t xml:space="preserve">(b) </w:t>
      </w:r>
      <w:r w:rsidRPr="00A702AB">
        <w:rPr>
          <w:sz w:val="22"/>
          <w:szCs w:val="22"/>
        </w:rPr>
        <w:t>Tale servizio è riconosciuto sia al personale ATA già statale</w:t>
      </w:r>
      <w:r>
        <w:rPr>
          <w:sz w:val="22"/>
          <w:szCs w:val="22"/>
        </w:rPr>
        <w:t>, che a quello proveniente dagli Enti Locali</w:t>
      </w:r>
      <w:r w:rsidR="00A702AB">
        <w:rPr>
          <w:sz w:val="22"/>
          <w:szCs w:val="22"/>
        </w:rPr>
        <w:t xml:space="preserve"> in quanto transitato nei ruoli statali ai sensi della Legge 124/99. Per quest’ultimo personale, o</w:t>
      </w:r>
      <w:r>
        <w:rPr>
          <w:sz w:val="22"/>
          <w:szCs w:val="22"/>
        </w:rPr>
        <w:t>vviamente, non deve essere di nuovo valutato il servizio di cui alla lettera A) e B).</w:t>
      </w:r>
      <w:r w:rsidR="00A702AB">
        <w:rPr>
          <w:sz w:val="22"/>
          <w:szCs w:val="22"/>
        </w:rPr>
        <w:t xml:space="preserve"> Il punteggio è riconosciuto anche al personale transitato nei ruoli ATA, dalla Croce Rossa italiana e dagli Enti di area Vasta per il servizio svolto nei suddetti comparti di provenienza.</w:t>
      </w:r>
    </w:p>
    <w:p w:rsidR="00ED5C17" w:rsidRDefault="00ED5C17">
      <w:pPr>
        <w:jc w:val="both"/>
        <w:rPr>
          <w:sz w:val="22"/>
          <w:szCs w:val="22"/>
        </w:rPr>
      </w:pPr>
    </w:p>
    <w:p w:rsidR="00ED5C17" w:rsidRDefault="00ED5C17">
      <w:pPr>
        <w:jc w:val="both"/>
        <w:rPr>
          <w:sz w:val="22"/>
          <w:szCs w:val="22"/>
        </w:rPr>
      </w:pPr>
      <w:r>
        <w:rPr>
          <w:sz w:val="22"/>
          <w:szCs w:val="22"/>
        </w:rPr>
        <w:t>(c) Tale servizio è riconosciuto sia al personale ATA già statale che a quello proveniente dagli Enti Locali</w:t>
      </w:r>
      <w:r w:rsidR="00DA5C2D">
        <w:rPr>
          <w:sz w:val="22"/>
          <w:szCs w:val="22"/>
        </w:rPr>
        <w:t xml:space="preserve"> in quanto transitato nei ruoli statali ai sensi della Legge 124/99. Ai funzionari che sulla base del previgente ordinamento erano inquadrati nell’area dei DSGA</w:t>
      </w:r>
      <w:r>
        <w:rPr>
          <w:sz w:val="22"/>
          <w:szCs w:val="22"/>
        </w:rPr>
        <w:t xml:space="preserve"> compete la valutazione anche del servizio effettivamente prestato successivamente alla decorrenza giuridica nella nomina nel profilo di responsabile amministrativo.</w:t>
      </w:r>
    </w:p>
    <w:p w:rsidR="00ED5C17" w:rsidRDefault="00ED5C17">
      <w:pPr>
        <w:jc w:val="both"/>
        <w:rPr>
          <w:sz w:val="22"/>
          <w:szCs w:val="22"/>
        </w:rPr>
      </w:pPr>
    </w:p>
    <w:p w:rsidR="00ED5C17" w:rsidRDefault="00ED5C17">
      <w:pPr>
        <w:jc w:val="both"/>
        <w:rPr>
          <w:sz w:val="22"/>
          <w:szCs w:val="22"/>
        </w:rPr>
      </w:pPr>
      <w:r>
        <w:rPr>
          <w:sz w:val="22"/>
          <w:szCs w:val="22"/>
        </w:rPr>
        <w:t xml:space="preserve">(d) </w:t>
      </w:r>
      <w:r w:rsidRPr="00743EDB">
        <w:rPr>
          <w:sz w:val="22"/>
          <w:szCs w:val="22"/>
        </w:rPr>
        <w:t>Al personale transitato dagli Enti Locali allo Stato</w:t>
      </w:r>
      <w:r>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ED5C17" w:rsidRDefault="00ED5C17">
      <w:pPr>
        <w:jc w:val="both"/>
        <w:rPr>
          <w:sz w:val="22"/>
          <w:szCs w:val="22"/>
        </w:rPr>
      </w:pPr>
    </w:p>
    <w:p w:rsidR="00ED5C17" w:rsidRDefault="00ED5C17">
      <w:pPr>
        <w:jc w:val="both"/>
        <w:rPr>
          <w:bCs/>
          <w:sz w:val="22"/>
          <w:szCs w:val="22"/>
        </w:rPr>
      </w:pPr>
      <w:r>
        <w:rPr>
          <w:sz w:val="22"/>
          <w:szCs w:val="22"/>
        </w:rPr>
        <w:t xml:space="preserve">(e) </w:t>
      </w:r>
      <w:r w:rsidRPr="00743EDB">
        <w:rPr>
          <w:sz w:val="22"/>
          <w:szCs w:val="22"/>
        </w:rPr>
        <w:t>Il diritto all’attribuzione del punteggio deve essere attestato</w:t>
      </w:r>
      <w:r>
        <w:rPr>
          <w:sz w:val="22"/>
          <w:szCs w:val="22"/>
        </w:rPr>
        <w:t xml:space="preserve"> con apposita dichiarazione personale, </w:t>
      </w:r>
      <w:r>
        <w:rPr>
          <w:bCs/>
          <w:sz w:val="22"/>
          <w:szCs w:val="22"/>
        </w:rPr>
        <w:t xml:space="preserve">nella quale si elencano gli anni in cui non si è presentata la domanda di mobilità volontaria in ambito provinciale, analoga al </w:t>
      </w:r>
      <w:r>
        <w:rPr>
          <w:sz w:val="22"/>
          <w:szCs w:val="22"/>
        </w:rPr>
        <w:t>modello allegato all’O.M. sulla mobilità del personale.</w:t>
      </w:r>
    </w:p>
    <w:p w:rsidR="00ED5C17" w:rsidRDefault="00ED5C17">
      <w:pPr>
        <w:jc w:val="both"/>
        <w:rPr>
          <w:bCs/>
          <w:sz w:val="22"/>
          <w:szCs w:val="22"/>
        </w:rPr>
      </w:pPr>
      <w:r w:rsidRPr="00743EDB">
        <w:rPr>
          <w:bCs/>
          <w:sz w:val="22"/>
          <w:szCs w:val="22"/>
        </w:rPr>
        <w:t>Ai fini della maturazione una tantum del punteggio</w:t>
      </w:r>
      <w:r>
        <w:rPr>
          <w:bCs/>
          <w:sz w:val="22"/>
          <w:szCs w:val="22"/>
        </w:rPr>
        <w:t xml:space="preserve"> è utile un triennio compreso nel periodo intercorrente tra le domande di mobilità per l’a.s. 2000/2001 e quelle per l’anno scolastico 2007/2008.</w:t>
      </w:r>
    </w:p>
    <w:p w:rsidR="00ED5C17" w:rsidRDefault="00ED5C17">
      <w:pPr>
        <w:jc w:val="both"/>
        <w:rPr>
          <w:b/>
          <w:bCs/>
          <w:sz w:val="22"/>
          <w:szCs w:val="22"/>
        </w:rPr>
      </w:pPr>
      <w:r>
        <w:rPr>
          <w:bCs/>
          <w:sz w:val="22"/>
          <w:szCs w:val="22"/>
        </w:rPr>
        <w:t>Con le domande di mobilità per l</w:t>
      </w:r>
      <w:r>
        <w:rPr>
          <w:sz w:val="22"/>
          <w:szCs w:val="22"/>
        </w:rPr>
        <w:t xml:space="preserve">’anno scolastico 2007/2008 </w:t>
      </w:r>
      <w:r>
        <w:rPr>
          <w:bCs/>
          <w:sz w:val="22"/>
          <w:szCs w:val="22"/>
        </w:rPr>
        <w:t>si è, infatti, concluso il periodo</w:t>
      </w:r>
      <w:r>
        <w:rPr>
          <w:b/>
          <w:bCs/>
          <w:sz w:val="22"/>
          <w:szCs w:val="22"/>
        </w:rPr>
        <w:t xml:space="preserve"> </w:t>
      </w:r>
      <w:r>
        <w:rPr>
          <w:sz w:val="22"/>
          <w:szCs w:val="22"/>
        </w:rPr>
        <w:t>utile per l’acquisizione del punteggio aggiuntivo a seguito della maturazione del triennio.</w:t>
      </w:r>
    </w:p>
    <w:p w:rsidR="00ED5C17" w:rsidRDefault="00ED5C17">
      <w:pPr>
        <w:jc w:val="both"/>
        <w:rPr>
          <w:bCs/>
          <w:sz w:val="22"/>
          <w:szCs w:val="22"/>
        </w:rPr>
      </w:pPr>
      <w:r>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ED5C17" w:rsidRDefault="00ED5C17">
      <w:pPr>
        <w:jc w:val="both"/>
        <w:rPr>
          <w:bCs/>
          <w:sz w:val="22"/>
          <w:szCs w:val="22"/>
        </w:rPr>
      </w:pPr>
      <w:r w:rsidRPr="00743EDB">
        <w:rPr>
          <w:bCs/>
          <w:sz w:val="22"/>
          <w:szCs w:val="22"/>
        </w:rPr>
        <w:t>Tale</w:t>
      </w:r>
      <w:r w:rsidRPr="00743EDB">
        <w:rPr>
          <w:b/>
          <w:bCs/>
          <w:sz w:val="22"/>
          <w:szCs w:val="22"/>
        </w:rPr>
        <w:t xml:space="preserve"> </w:t>
      </w:r>
      <w:r w:rsidRPr="00743EDB">
        <w:rPr>
          <w:sz w:val="22"/>
          <w:szCs w:val="22"/>
        </w:rPr>
        <w:t>punteggio viene</w:t>
      </w:r>
      <w:r w:rsidRPr="00743EDB">
        <w:rPr>
          <w:b/>
          <w:bCs/>
          <w:sz w:val="22"/>
          <w:szCs w:val="22"/>
        </w:rPr>
        <w:t xml:space="preserve">, </w:t>
      </w:r>
      <w:r w:rsidRPr="00743EDB">
        <w:rPr>
          <w:bCs/>
          <w:sz w:val="22"/>
          <w:szCs w:val="22"/>
        </w:rPr>
        <w:t>inoltre,</w:t>
      </w:r>
      <w:r w:rsidRPr="00743EDB">
        <w:rPr>
          <w:b/>
          <w:bCs/>
          <w:sz w:val="22"/>
          <w:szCs w:val="22"/>
        </w:rPr>
        <w:t xml:space="preserve"> </w:t>
      </w:r>
      <w:r w:rsidRPr="00743EDB">
        <w:rPr>
          <w:sz w:val="22"/>
          <w:szCs w:val="22"/>
        </w:rPr>
        <w:t>riconosciuto</w:t>
      </w:r>
      <w:r>
        <w:rPr>
          <w:sz w:val="22"/>
          <w:szCs w:val="22"/>
        </w:rPr>
        <w:t xml:space="preserve"> anche a coloro che</w:t>
      </w:r>
      <w:r>
        <w:rPr>
          <w:b/>
          <w:bCs/>
          <w:sz w:val="22"/>
          <w:szCs w:val="22"/>
        </w:rPr>
        <w:t xml:space="preserve">, </w:t>
      </w:r>
      <w:r>
        <w:rPr>
          <w:bCs/>
          <w:sz w:val="22"/>
          <w:szCs w:val="22"/>
        </w:rPr>
        <w:t>nel suddetto periodo, hanno presentato in ambito provinciale:</w:t>
      </w:r>
    </w:p>
    <w:p w:rsidR="00ED5C17" w:rsidRDefault="00ED5C17">
      <w:pPr>
        <w:jc w:val="both"/>
        <w:rPr>
          <w:bCs/>
          <w:sz w:val="22"/>
          <w:szCs w:val="22"/>
        </w:rPr>
      </w:pPr>
    </w:p>
    <w:p w:rsidR="00ED5C17" w:rsidRDefault="00ED5C17" w:rsidP="0085310C">
      <w:pPr>
        <w:numPr>
          <w:ilvl w:val="0"/>
          <w:numId w:val="4"/>
        </w:numPr>
        <w:jc w:val="both"/>
        <w:rPr>
          <w:sz w:val="22"/>
          <w:szCs w:val="22"/>
        </w:rPr>
      </w:pPr>
      <w:r>
        <w:rPr>
          <w:sz w:val="22"/>
          <w:szCs w:val="22"/>
        </w:rPr>
        <w:t xml:space="preserve">domanda condizionata </w:t>
      </w:r>
      <w:r>
        <w:rPr>
          <w:bCs/>
          <w:sz w:val="22"/>
          <w:szCs w:val="22"/>
        </w:rPr>
        <w:t>di trasferimento</w:t>
      </w:r>
      <w:r>
        <w:rPr>
          <w:b/>
          <w:bCs/>
          <w:sz w:val="22"/>
          <w:szCs w:val="22"/>
        </w:rPr>
        <w:t xml:space="preserve"> </w:t>
      </w:r>
      <w:r>
        <w:rPr>
          <w:sz w:val="22"/>
          <w:szCs w:val="22"/>
        </w:rPr>
        <w:t xml:space="preserve">in quanto </w:t>
      </w:r>
      <w:r>
        <w:rPr>
          <w:bCs/>
          <w:sz w:val="22"/>
          <w:szCs w:val="22"/>
        </w:rPr>
        <w:t>individuati</w:t>
      </w:r>
      <w:r>
        <w:rPr>
          <w:b/>
          <w:bCs/>
          <w:sz w:val="22"/>
          <w:szCs w:val="22"/>
        </w:rPr>
        <w:t xml:space="preserve"> </w:t>
      </w:r>
      <w:r>
        <w:rPr>
          <w:sz w:val="22"/>
          <w:szCs w:val="22"/>
        </w:rPr>
        <w:t>soprannumerari;</w:t>
      </w:r>
    </w:p>
    <w:p w:rsidR="00ED5C17" w:rsidRDefault="00ED5C17">
      <w:pPr>
        <w:jc w:val="both"/>
        <w:rPr>
          <w:b/>
          <w:bCs/>
          <w:sz w:val="22"/>
          <w:szCs w:val="22"/>
        </w:rPr>
      </w:pPr>
    </w:p>
    <w:p w:rsidR="00ED5C17" w:rsidRDefault="00ED5C17" w:rsidP="0085310C">
      <w:pPr>
        <w:numPr>
          <w:ilvl w:val="0"/>
          <w:numId w:val="4"/>
        </w:numPr>
        <w:jc w:val="both"/>
        <w:rPr>
          <w:bCs/>
          <w:sz w:val="22"/>
          <w:szCs w:val="22"/>
        </w:rPr>
      </w:pPr>
      <w:r>
        <w:rPr>
          <w:bCs/>
          <w:sz w:val="22"/>
          <w:szCs w:val="22"/>
        </w:rPr>
        <w:t xml:space="preserve">domanda di rientro nella scuola di precedente titolarità nel </w:t>
      </w:r>
      <w:r w:rsidR="0085310C">
        <w:rPr>
          <w:bCs/>
          <w:sz w:val="22"/>
          <w:szCs w:val="22"/>
        </w:rPr>
        <w:t>decennio</w:t>
      </w:r>
      <w:r>
        <w:rPr>
          <w:bCs/>
          <w:sz w:val="22"/>
          <w:szCs w:val="22"/>
        </w:rPr>
        <w:t xml:space="preserve"> di fruizione del diritto alla precedenza di cui   ai punti II e V dell’art. </w:t>
      </w:r>
      <w:r w:rsidR="0085310C">
        <w:rPr>
          <w:bCs/>
          <w:sz w:val="22"/>
          <w:szCs w:val="22"/>
        </w:rPr>
        <w:t>40</w:t>
      </w:r>
      <w:r>
        <w:rPr>
          <w:bCs/>
          <w:sz w:val="22"/>
          <w:szCs w:val="22"/>
        </w:rPr>
        <w:t>, comma 1 del CCNI.</w:t>
      </w:r>
    </w:p>
    <w:p w:rsidR="00ED5C17" w:rsidRDefault="00ED5C17">
      <w:pPr>
        <w:jc w:val="both"/>
        <w:rPr>
          <w:sz w:val="22"/>
          <w:szCs w:val="22"/>
        </w:rPr>
      </w:pPr>
    </w:p>
    <w:p w:rsidR="00ED5C17" w:rsidRDefault="00ED5C17">
      <w:pPr>
        <w:jc w:val="both"/>
        <w:rPr>
          <w:sz w:val="22"/>
          <w:szCs w:val="22"/>
        </w:rPr>
      </w:pPr>
      <w:r>
        <w:rPr>
          <w:sz w:val="22"/>
          <w:szCs w:val="22"/>
        </w:rPr>
        <w:t>Tale punteggio, una volta acquisito, si perde esclusivamente nel caso in cui si ottenga, a seguito di domanda volontaria in ambito provinciale, il trasferimento, il passaggio o l’assegnazione provvisoria.</w:t>
      </w:r>
    </w:p>
    <w:p w:rsidR="00ED5C17" w:rsidRDefault="00ED5C17">
      <w:pPr>
        <w:jc w:val="both"/>
        <w:rPr>
          <w:bCs/>
          <w:sz w:val="22"/>
          <w:szCs w:val="22"/>
        </w:rPr>
      </w:pPr>
      <w:r w:rsidRPr="00F02111">
        <w:rPr>
          <w:sz w:val="22"/>
          <w:szCs w:val="22"/>
        </w:rPr>
        <w:t xml:space="preserve">Nei riguardi del personale A.T.A. </w:t>
      </w:r>
      <w:r w:rsidRPr="00F02111">
        <w:rPr>
          <w:bCs/>
          <w:sz w:val="22"/>
          <w:szCs w:val="22"/>
        </w:rPr>
        <w:t xml:space="preserve">individuato </w:t>
      </w:r>
      <w:r w:rsidRPr="00F02111">
        <w:rPr>
          <w:sz w:val="22"/>
          <w:szCs w:val="22"/>
        </w:rPr>
        <w:t xml:space="preserve">soprannumerario </w:t>
      </w:r>
      <w:r w:rsidRPr="00F02111">
        <w:rPr>
          <w:b/>
          <w:bCs/>
          <w:sz w:val="22"/>
          <w:szCs w:val="22"/>
        </w:rPr>
        <w:t xml:space="preserve">e </w:t>
      </w:r>
      <w:r w:rsidRPr="00F02111">
        <w:rPr>
          <w:sz w:val="22"/>
          <w:szCs w:val="22"/>
        </w:rPr>
        <w:t>trasferito d’ufficio</w:t>
      </w:r>
      <w:r>
        <w:rPr>
          <w:sz w:val="22"/>
          <w:szCs w:val="22"/>
        </w:rPr>
        <w:t xml:space="preserve"> senza aver prodotto domanda o trasferito a domanda condizionata, </w:t>
      </w:r>
      <w:r>
        <w:rPr>
          <w:bCs/>
          <w:sz w:val="22"/>
          <w:szCs w:val="22"/>
        </w:rPr>
        <w:t xml:space="preserve">non fa perdere il riconoscimento del punteggio aggiuntivo </w:t>
      </w:r>
      <w:r>
        <w:rPr>
          <w:sz w:val="22"/>
          <w:szCs w:val="22"/>
        </w:rPr>
        <w:t xml:space="preserve">l’aver ottenuto nel corso del </w:t>
      </w:r>
      <w:r>
        <w:rPr>
          <w:bCs/>
          <w:sz w:val="22"/>
          <w:szCs w:val="22"/>
        </w:rPr>
        <w:t xml:space="preserve">periodo di fruizione del diritto alla precedenza di cui ai punti II e V dell’art. </w:t>
      </w:r>
      <w:r w:rsidR="00F02111">
        <w:rPr>
          <w:bCs/>
          <w:sz w:val="22"/>
          <w:szCs w:val="22"/>
        </w:rPr>
        <w:t>40</w:t>
      </w:r>
      <w:r>
        <w:rPr>
          <w:bCs/>
          <w:sz w:val="22"/>
          <w:szCs w:val="22"/>
        </w:rPr>
        <w:t xml:space="preserve">, comma 1 del CCNI, </w:t>
      </w:r>
      <w:r>
        <w:rPr>
          <w:sz w:val="22"/>
          <w:szCs w:val="22"/>
        </w:rPr>
        <w:t xml:space="preserve">il rientro nella scuola </w:t>
      </w:r>
      <w:r>
        <w:rPr>
          <w:bCs/>
          <w:sz w:val="22"/>
          <w:szCs w:val="22"/>
        </w:rPr>
        <w:t xml:space="preserve">o nel comune </w:t>
      </w:r>
      <w:r>
        <w:rPr>
          <w:sz w:val="22"/>
          <w:szCs w:val="22"/>
        </w:rPr>
        <w:t>di precedente titolarità</w:t>
      </w:r>
      <w:r w:rsidR="00F02111">
        <w:rPr>
          <w:sz w:val="22"/>
          <w:szCs w:val="22"/>
        </w:rPr>
        <w:t xml:space="preserve">, </w:t>
      </w:r>
      <w:r>
        <w:rPr>
          <w:bCs/>
          <w:sz w:val="22"/>
          <w:szCs w:val="22"/>
        </w:rPr>
        <w:t xml:space="preserve"> il trasferimento per altre preferenze espresse nella domanda</w:t>
      </w:r>
      <w:r w:rsidR="00F02111">
        <w:rPr>
          <w:sz w:val="22"/>
          <w:szCs w:val="22"/>
        </w:rPr>
        <w:t xml:space="preserve"> o l’assegnazione provvisoria.</w:t>
      </w:r>
    </w:p>
    <w:p w:rsidR="00ED5C17" w:rsidRDefault="00ED5C17">
      <w:pPr>
        <w:jc w:val="both"/>
        <w:rPr>
          <w:bCs/>
          <w:sz w:val="22"/>
          <w:szCs w:val="22"/>
        </w:rPr>
      </w:pPr>
      <w:r w:rsidRPr="00F02111">
        <w:rPr>
          <w:bCs/>
          <w:sz w:val="22"/>
          <w:szCs w:val="22"/>
        </w:rPr>
        <w:t>Analogamente non perde il riconoscimento del punteggio aggiuntivo</w:t>
      </w:r>
      <w:r>
        <w:rPr>
          <w:bCs/>
          <w:sz w:val="22"/>
          <w:szCs w:val="22"/>
        </w:rPr>
        <w:t xml:space="preserve"> il personale trasferito d’ufficio o a domanda condizionata che nel periodo di cui sopra non chiede il rientro nella scuola di precedente titolarità.</w:t>
      </w:r>
    </w:p>
    <w:p w:rsidR="00ED5C17" w:rsidRDefault="00ED5C17">
      <w:pPr>
        <w:jc w:val="both"/>
        <w:rPr>
          <w:sz w:val="22"/>
          <w:szCs w:val="22"/>
        </w:rPr>
      </w:pPr>
      <w:r>
        <w:rPr>
          <w:bCs/>
          <w:sz w:val="22"/>
          <w:szCs w:val="22"/>
        </w:rPr>
        <w:t xml:space="preserve">In ogni caso la sola presentazione della domanda di mobilità, anche in ambito provinciale, non determina la perdita del punteggio aggiuntivo una volta che lo stesso è stato acquisito. </w:t>
      </w:r>
    </w:p>
    <w:p w:rsidR="00ED5C17" w:rsidRDefault="00ED5C17">
      <w:pPr>
        <w:jc w:val="both"/>
        <w:rPr>
          <w:sz w:val="22"/>
          <w:szCs w:val="22"/>
        </w:rPr>
      </w:pPr>
    </w:p>
    <w:p w:rsidR="00ED5C17" w:rsidRDefault="00ED5C17">
      <w:pPr>
        <w:jc w:val="both"/>
        <w:rPr>
          <w:sz w:val="22"/>
          <w:szCs w:val="22"/>
        </w:rPr>
      </w:pPr>
      <w:r>
        <w:rPr>
          <w:sz w:val="22"/>
          <w:szCs w:val="22"/>
        </w:rPr>
        <w:t xml:space="preserve">(f) </w:t>
      </w:r>
      <w:r w:rsidRPr="000D58C4">
        <w:rPr>
          <w:sz w:val="22"/>
          <w:szCs w:val="22"/>
        </w:rPr>
        <w:t>Vanno computati nell’anzianità di servizio, a tutti gli effetti, i periodi di congedo retribuiti e non retribuiti disciplinati dal Decreto Legislativo 26.3.2001</w:t>
      </w:r>
      <w:r>
        <w:rPr>
          <w:sz w:val="22"/>
          <w:szCs w:val="22"/>
        </w:rPr>
        <w:t xml:space="preserve"> n. 151 </w:t>
      </w:r>
      <w:r w:rsidR="000D58C4">
        <w:rPr>
          <w:sz w:val="22"/>
          <w:szCs w:val="22"/>
        </w:rPr>
        <w:t xml:space="preserve">e successive modifiche ed integrazioni </w:t>
      </w:r>
      <w:r>
        <w:rPr>
          <w:sz w:val="22"/>
          <w:szCs w:val="22"/>
        </w:rPr>
        <w:t xml:space="preserve">(Capo III – Congedo di </w:t>
      </w:r>
      <w:r>
        <w:rPr>
          <w:sz w:val="22"/>
          <w:szCs w:val="22"/>
        </w:rPr>
        <w:lastRenderedPageBreak/>
        <w:t>maternità, Capo IV – Congedo di paternità, Capo V – Congedo parentale, Capo VII – Congedi per la malattia del figlio).</w:t>
      </w:r>
    </w:p>
    <w:p w:rsidR="00ED5C17" w:rsidRDefault="00ED5C17">
      <w:pPr>
        <w:ind w:right="-58"/>
        <w:jc w:val="both"/>
        <w:rPr>
          <w:sz w:val="22"/>
          <w:szCs w:val="22"/>
        </w:rPr>
      </w:pPr>
    </w:p>
    <w:p w:rsidR="00ED5C17" w:rsidRDefault="000D58C4">
      <w:pPr>
        <w:jc w:val="both"/>
        <w:rPr>
          <w:sz w:val="22"/>
          <w:szCs w:val="22"/>
        </w:rPr>
      </w:pPr>
      <w:r>
        <w:rPr>
          <w:sz w:val="22"/>
          <w:szCs w:val="22"/>
        </w:rPr>
        <w:t>(g) esclusivamente ai fini della mobilità, il punteggio è riconosciuto anche al personale immesso in ruolo nel profilo di collaboratore scolastico a seguito delle procedure di internalizzazione di cui all’art. 58, comma 5 ss, del Decreto-Legge n. 69 del 2013, per i servizio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w:t>
      </w:r>
    </w:p>
    <w:p w:rsidR="000D58C4" w:rsidRDefault="000D58C4">
      <w:pPr>
        <w:jc w:val="both"/>
        <w:rPr>
          <w:sz w:val="22"/>
          <w:szCs w:val="22"/>
        </w:rPr>
      </w:pPr>
    </w:p>
    <w:p w:rsidR="000D58C4" w:rsidRDefault="000D58C4">
      <w:pPr>
        <w:jc w:val="both"/>
        <w:rPr>
          <w:sz w:val="22"/>
          <w:szCs w:val="22"/>
        </w:rPr>
      </w:pPr>
      <w:r>
        <w:rPr>
          <w:sz w:val="22"/>
          <w:szCs w:val="22"/>
        </w:rPr>
        <w:t>(h) esclusivamente ai fini della mobilità, il punteggio è riconosciuto anche al personale stabilizzato in esito alle procedure di cui all’art</w:t>
      </w:r>
      <w:r w:rsidR="00C054BC">
        <w:rPr>
          <w:sz w:val="22"/>
          <w:szCs w:val="22"/>
        </w:rPr>
        <w:t>icolo 1, commi 619 e 622, della legge 27 dicembre 2017, n. 205. Al personale in questione non compete, invece, il punteggio per la continuità di servizio anche per il servizio prestato nelle istituzioni scolastiche in qualità di dipendente delle imprese di pulizie.</w:t>
      </w:r>
    </w:p>
    <w:p w:rsidR="00ED5C17" w:rsidRDefault="00ED5C17">
      <w:pPr>
        <w:jc w:val="both"/>
        <w:rPr>
          <w:sz w:val="22"/>
          <w:szCs w:val="22"/>
        </w:rPr>
      </w:pPr>
    </w:p>
    <w:p w:rsidR="00ED5C17" w:rsidRDefault="00ED5C17">
      <w:pPr>
        <w:jc w:val="both"/>
        <w:rPr>
          <w:b/>
          <w:sz w:val="22"/>
          <w:szCs w:val="22"/>
        </w:rPr>
      </w:pPr>
      <w:r>
        <w:rPr>
          <w:b/>
          <w:sz w:val="22"/>
          <w:szCs w:val="22"/>
        </w:rPr>
        <w:t xml:space="preserve">NOTE : </w:t>
      </w:r>
    </w:p>
    <w:p w:rsidR="00ED5C17" w:rsidRDefault="00ED5C17">
      <w:pPr>
        <w:jc w:val="both"/>
        <w:rPr>
          <w:sz w:val="22"/>
          <w:szCs w:val="22"/>
        </w:rPr>
      </w:pPr>
    </w:p>
    <w:p w:rsidR="00740CB1" w:rsidRDefault="00ED5C17">
      <w:pPr>
        <w:jc w:val="both"/>
        <w:rPr>
          <w:sz w:val="22"/>
          <w:szCs w:val="22"/>
        </w:rPr>
      </w:pPr>
      <w:r>
        <w:rPr>
          <w:sz w:val="22"/>
          <w:szCs w:val="22"/>
        </w:rPr>
        <w:t xml:space="preserve">(1) </w:t>
      </w:r>
      <w:r w:rsidRPr="00740CB1">
        <w:rPr>
          <w:sz w:val="22"/>
          <w:szCs w:val="22"/>
        </w:rPr>
        <w:t>A norma del D.P.R. 28.12.2000, n. 445</w:t>
      </w:r>
      <w:r>
        <w:rPr>
          <w:b/>
          <w:sz w:val="22"/>
          <w:szCs w:val="22"/>
          <w:u w:val="single"/>
        </w:rPr>
        <w:t>,</w:t>
      </w:r>
      <w:r>
        <w:rPr>
          <w:b/>
          <w:sz w:val="22"/>
          <w:szCs w:val="22"/>
        </w:rPr>
        <w:t xml:space="preserve"> e successive modifiche ed integrazioni</w:t>
      </w:r>
      <w:r w:rsidRPr="00740CB1">
        <w:rPr>
          <w:b/>
          <w:sz w:val="22"/>
          <w:szCs w:val="22"/>
        </w:rPr>
        <w:t>,</w:t>
      </w:r>
      <w:r w:rsidRPr="00740CB1">
        <w:rPr>
          <w:sz w:val="22"/>
          <w:szCs w:val="22"/>
        </w:rPr>
        <w:t xml:space="preserve"> l'interessato può comprovare con dichiarazione personale in carta libera l'esistenza dei figli minorenni (precisando in tal caso la data di nascita), lo stato</w:t>
      </w:r>
      <w:r>
        <w:rPr>
          <w:sz w:val="22"/>
          <w:szCs w:val="22"/>
        </w:rPr>
        <w:t xml:space="preserve">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dichiarazione personale redatta ai sensi delle disposizioni contenute nel D.P.R. 28.12.2000, n. 445</w:t>
      </w:r>
      <w:r>
        <w:rPr>
          <w:b/>
          <w:sz w:val="22"/>
          <w:szCs w:val="22"/>
        </w:rPr>
        <w:t xml:space="preserve"> </w:t>
      </w:r>
      <w:r w:rsidRPr="00740CB1">
        <w:rPr>
          <w:bCs/>
          <w:sz w:val="22"/>
          <w:szCs w:val="22"/>
        </w:rPr>
        <w:t>e successive modifiche ed integrazioni. Deve essere documentato con certificato rilasciato dall'istituto di cura, il</w:t>
      </w:r>
      <w:r>
        <w:rPr>
          <w:sz w:val="22"/>
          <w:szCs w:val="22"/>
        </w:rPr>
        <w:t xml:space="preserve"> ricovero permanente del figlio, del coniuge ovvero del genitore </w:t>
      </w:r>
      <w:r w:rsidR="00740CB1">
        <w:rPr>
          <w:sz w:val="22"/>
          <w:szCs w:val="22"/>
        </w:rPr>
        <w:t>disabile</w:t>
      </w:r>
      <w:r>
        <w:rPr>
          <w:sz w:val="22"/>
          <w:szCs w:val="22"/>
        </w:rPr>
        <w:t xml:space="preserve">.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sidRPr="00740CB1">
        <w:rPr>
          <w:bCs/>
          <w:sz w:val="22"/>
          <w:szCs w:val="22"/>
        </w:rPr>
        <w:t>e successive modifiche ed integrazioni</w:t>
      </w:r>
      <w:r>
        <w:rPr>
          <w:sz w:val="22"/>
          <w:szCs w:val="22"/>
        </w:rPr>
        <w:t xml:space="preserve">, che il figlio, il coniuge o gli altri familiari </w:t>
      </w:r>
      <w:r w:rsidR="00740CB1">
        <w:rPr>
          <w:sz w:val="22"/>
          <w:szCs w:val="22"/>
        </w:rPr>
        <w:t>con disabilità</w:t>
      </w:r>
      <w:r>
        <w:rPr>
          <w:sz w:val="22"/>
          <w:szCs w:val="22"/>
        </w:rPr>
        <w:t xml:space="preserve"> possono essere assistiti soltanto nel comune richiesto in quanto nella sede di titolarità non esiste un istituto di cura presso il quale i medesimi possono essere assistiti. </w:t>
      </w:r>
    </w:p>
    <w:p w:rsidR="00740CB1" w:rsidRDefault="00740CB1">
      <w:pPr>
        <w:jc w:val="both"/>
        <w:rPr>
          <w:sz w:val="22"/>
          <w:szCs w:val="22"/>
        </w:rPr>
      </w:pPr>
    </w:p>
    <w:p w:rsidR="00ED5C17" w:rsidRPr="00740CB1" w:rsidRDefault="00ED5C17">
      <w:pPr>
        <w:jc w:val="both"/>
        <w:rPr>
          <w:bCs/>
          <w:sz w:val="22"/>
          <w:szCs w:val="22"/>
        </w:rPr>
      </w:pPr>
      <w:r>
        <w:rPr>
          <w:sz w:val="22"/>
          <w:szCs w:val="22"/>
        </w:rPr>
        <w:t xml:space="preserve">Ai fini della validità della certificazione richiesta si richiama quanto disposto dalla legge delle disposizioni contenute nel D.P.R. 28.12.2000, n. 445, </w:t>
      </w:r>
      <w:r w:rsidRPr="00740CB1">
        <w:rPr>
          <w:bCs/>
          <w:sz w:val="22"/>
          <w:szCs w:val="22"/>
        </w:rPr>
        <w:t>e successive modifiche ed integrazioni.</w:t>
      </w:r>
    </w:p>
    <w:p w:rsidR="00ED5C17" w:rsidRDefault="00ED5C17">
      <w:pPr>
        <w:jc w:val="both"/>
        <w:rPr>
          <w:sz w:val="22"/>
          <w:szCs w:val="22"/>
        </w:rPr>
      </w:pPr>
    </w:p>
    <w:p w:rsidR="00ED5C17" w:rsidRPr="00F151E0" w:rsidRDefault="00ED5C17">
      <w:pPr>
        <w:jc w:val="both"/>
        <w:rPr>
          <w:sz w:val="22"/>
          <w:szCs w:val="22"/>
        </w:rPr>
      </w:pPr>
      <w:r>
        <w:rPr>
          <w:sz w:val="22"/>
          <w:szCs w:val="22"/>
        </w:rPr>
        <w:t>(2</w:t>
      </w:r>
      <w:r w:rsidRPr="00F151E0">
        <w:rPr>
          <w:sz w:val="22"/>
          <w:szCs w:val="22"/>
        </w:rPr>
        <w:t>) E' valutato il periodo coperto da decorrenza giuridica della nomina purché sia stato prestato effettivo servizio nello stesso profilo professionale. Sono comunque valutati con il punteggio previsto dalla presente voce i seguenti servizi:</w:t>
      </w:r>
    </w:p>
    <w:p w:rsidR="00ED5C17" w:rsidRDefault="00ED5C17">
      <w:pPr>
        <w:jc w:val="both"/>
        <w:rPr>
          <w:sz w:val="22"/>
          <w:szCs w:val="22"/>
        </w:rPr>
      </w:pPr>
    </w:p>
    <w:p w:rsidR="00ED5C17" w:rsidRDefault="00ED5C17" w:rsidP="00F151E0">
      <w:pPr>
        <w:numPr>
          <w:ilvl w:val="0"/>
          <w:numId w:val="9"/>
        </w:numPr>
        <w:jc w:val="both"/>
        <w:rPr>
          <w:sz w:val="22"/>
          <w:szCs w:val="22"/>
        </w:rPr>
      </w:pPr>
      <w:r>
        <w:rPr>
          <w:sz w:val="22"/>
          <w:szCs w:val="22"/>
        </w:rPr>
        <w:t>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p>
    <w:p w:rsidR="00F151E0" w:rsidRDefault="00ED5C17" w:rsidP="00F151E0">
      <w:pPr>
        <w:numPr>
          <w:ilvl w:val="0"/>
          <w:numId w:val="9"/>
        </w:numPr>
        <w:jc w:val="both"/>
        <w:rPr>
          <w:sz w:val="22"/>
          <w:szCs w:val="22"/>
        </w:rPr>
      </w:pPr>
      <w:r>
        <w:rPr>
          <w:sz w:val="22"/>
          <w:szCs w:val="22"/>
        </w:rPr>
        <w:t>il servizio prestato nel profilo di provenienza per il personale transitato nell'attuale profilo, a seguito di passaggio</w:t>
      </w:r>
      <w:r>
        <w:rPr>
          <w:b/>
          <w:sz w:val="22"/>
          <w:szCs w:val="22"/>
        </w:rPr>
        <w:t xml:space="preserve"> </w:t>
      </w:r>
      <w:r>
        <w:rPr>
          <w:sz w:val="22"/>
          <w:szCs w:val="22"/>
        </w:rPr>
        <w:t xml:space="preserve">nell’ambito della stessa qualifica o area ai sensi dell'art. 19, del D.P.R. 399/88 e dell'art. 38, del D.P.R. 209/87 e dell’art. 1 comma </w:t>
      </w:r>
      <w:r w:rsidR="00F151E0">
        <w:rPr>
          <w:sz w:val="22"/>
          <w:szCs w:val="22"/>
        </w:rPr>
        <w:t>2</w:t>
      </w:r>
      <w:r>
        <w:rPr>
          <w:sz w:val="22"/>
          <w:szCs w:val="22"/>
        </w:rPr>
        <w:t xml:space="preserve"> lettera B della sequenza contrattuale del 25 luglio 2008</w:t>
      </w:r>
      <w:r>
        <w:rPr>
          <w:b/>
          <w:sz w:val="22"/>
          <w:szCs w:val="22"/>
        </w:rPr>
        <w:t>;</w:t>
      </w:r>
      <w:r>
        <w:rPr>
          <w:sz w:val="22"/>
          <w:szCs w:val="22"/>
        </w:rPr>
        <w:t xml:space="preserve"> </w:t>
      </w:r>
    </w:p>
    <w:p w:rsidR="00ED5C17" w:rsidRDefault="00ED5C17" w:rsidP="00F151E0">
      <w:pPr>
        <w:numPr>
          <w:ilvl w:val="0"/>
          <w:numId w:val="9"/>
        </w:numPr>
        <w:jc w:val="both"/>
        <w:rPr>
          <w:sz w:val="22"/>
          <w:szCs w:val="22"/>
        </w:rPr>
      </w:pPr>
      <w:r>
        <w:rPr>
          <w:sz w:val="22"/>
          <w:szCs w:val="22"/>
        </w:rPr>
        <w:t>il servizio prestato in profilo diverso da quello di appartenenza a seguito di utilizzazione o assegnazione provvisoria;</w:t>
      </w:r>
    </w:p>
    <w:p w:rsidR="00ED5C17" w:rsidRDefault="00ED5C17" w:rsidP="00F151E0">
      <w:pPr>
        <w:numPr>
          <w:ilvl w:val="0"/>
          <w:numId w:val="9"/>
        </w:numPr>
        <w:jc w:val="both"/>
        <w:rPr>
          <w:sz w:val="22"/>
          <w:szCs w:val="22"/>
        </w:rPr>
      </w:pPr>
      <w:r>
        <w:rPr>
          <w:sz w:val="22"/>
          <w:szCs w:val="22"/>
        </w:rPr>
        <w:t>il servizio prestato</w:t>
      </w:r>
      <w:r w:rsidR="00F151E0">
        <w:rPr>
          <w:sz w:val="22"/>
          <w:szCs w:val="22"/>
        </w:rPr>
        <w:t xml:space="preserve"> da parte del </w:t>
      </w:r>
      <w:r>
        <w:rPr>
          <w:sz w:val="22"/>
          <w:szCs w:val="22"/>
        </w:rPr>
        <w:t xml:space="preserve"> personale responsabile amministrativo o assistente amministrativo </w:t>
      </w:r>
      <w:r w:rsidR="00F151E0">
        <w:rPr>
          <w:sz w:val="22"/>
          <w:szCs w:val="22"/>
        </w:rPr>
        <w:t>per la sostituzione del titolare di incarico di DSGA;</w:t>
      </w:r>
    </w:p>
    <w:p w:rsidR="00ED5C17" w:rsidRDefault="00ED5C17" w:rsidP="00F151E0">
      <w:pPr>
        <w:numPr>
          <w:ilvl w:val="0"/>
          <w:numId w:val="9"/>
        </w:numPr>
        <w:jc w:val="both"/>
        <w:rPr>
          <w:sz w:val="22"/>
          <w:szCs w:val="22"/>
        </w:rPr>
      </w:pPr>
      <w:r>
        <w:rPr>
          <w:sz w:val="22"/>
          <w:szCs w:val="22"/>
        </w:rP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rsidR="00ED5C17" w:rsidRDefault="00ED5C17" w:rsidP="00F151E0">
      <w:pPr>
        <w:numPr>
          <w:ilvl w:val="0"/>
          <w:numId w:val="9"/>
        </w:numPr>
        <w:jc w:val="both"/>
        <w:rPr>
          <w:sz w:val="22"/>
          <w:szCs w:val="22"/>
        </w:rPr>
      </w:pPr>
      <w:r>
        <w:rPr>
          <w:sz w:val="22"/>
          <w:szCs w:val="22"/>
        </w:rPr>
        <w:t xml:space="preserve">il servizio prestato </w:t>
      </w:r>
      <w:r w:rsidR="00F151E0">
        <w:rPr>
          <w:sz w:val="22"/>
          <w:szCs w:val="22"/>
        </w:rPr>
        <w:t>nel ruolo di provenienza per il personale trasferito nel profilo di attuale appartenenza per effetto di trasposizione automatica nel nuovo sistema di classificazione del personale ai sensi dell’</w:t>
      </w:r>
      <w:r w:rsidR="00A90CA2">
        <w:rPr>
          <w:sz w:val="22"/>
          <w:szCs w:val="22"/>
        </w:rPr>
        <w:t>A</w:t>
      </w:r>
      <w:r w:rsidR="00F151E0">
        <w:rPr>
          <w:sz w:val="22"/>
          <w:szCs w:val="22"/>
        </w:rPr>
        <w:t>llegato B</w:t>
      </w:r>
      <w:r w:rsidR="00A90CA2">
        <w:rPr>
          <w:sz w:val="22"/>
          <w:szCs w:val="22"/>
        </w:rPr>
        <w:t xml:space="preserve"> del CCNL 2024;</w:t>
      </w:r>
    </w:p>
    <w:p w:rsidR="00A90CA2" w:rsidRDefault="00A90CA2" w:rsidP="00F151E0">
      <w:pPr>
        <w:numPr>
          <w:ilvl w:val="0"/>
          <w:numId w:val="9"/>
        </w:numPr>
        <w:jc w:val="both"/>
        <w:rPr>
          <w:sz w:val="22"/>
          <w:szCs w:val="22"/>
        </w:rPr>
      </w:pPr>
      <w:r>
        <w:rPr>
          <w:sz w:val="22"/>
          <w:szCs w:val="22"/>
        </w:rPr>
        <w:t>il servizio prestato dal personale inidoneo durante il periodo di collocamento fuori ruolo ai sensi dell’art. 23 – comma 5, del C.C.N.L. sottoscritto il 4 agosto 1995 in mansioni parziali del profilo di appartenenza o in altro profilo comunque coerenti;</w:t>
      </w:r>
    </w:p>
    <w:p w:rsidR="00A90CA2" w:rsidRDefault="00A90CA2" w:rsidP="00A90CA2">
      <w:pPr>
        <w:jc w:val="both"/>
        <w:rPr>
          <w:sz w:val="22"/>
          <w:szCs w:val="22"/>
        </w:rPr>
      </w:pPr>
    </w:p>
    <w:p w:rsidR="00ED5C17" w:rsidRDefault="00ED5C17" w:rsidP="00F151E0">
      <w:pPr>
        <w:numPr>
          <w:ilvl w:val="0"/>
          <w:numId w:val="9"/>
        </w:numPr>
        <w:jc w:val="both"/>
        <w:rPr>
          <w:sz w:val="22"/>
          <w:szCs w:val="22"/>
        </w:rPr>
      </w:pPr>
      <w:r>
        <w:rPr>
          <w:sz w:val="22"/>
          <w:szCs w:val="22"/>
        </w:rPr>
        <w:lastRenderedPageBreak/>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ED5C17" w:rsidRDefault="00ED5C17" w:rsidP="00A90CA2">
      <w:pPr>
        <w:numPr>
          <w:ilvl w:val="0"/>
          <w:numId w:val="11"/>
        </w:numPr>
        <w:jc w:val="both"/>
        <w:rPr>
          <w:sz w:val="22"/>
          <w:szCs w:val="22"/>
        </w:rPr>
      </w:pPr>
      <w:r>
        <w:rPr>
          <w:sz w:val="22"/>
          <w:szCs w:val="22"/>
        </w:rPr>
        <w:t>per l’attribuzione del punteggio relativo al servizio effettivamente prestato nelle scuole o istituti situati nelle piccole isole si prescinde dal requisito della residenza in sede;</w:t>
      </w:r>
    </w:p>
    <w:p w:rsidR="00ED5C17" w:rsidRDefault="00ED5C17" w:rsidP="00A90CA2">
      <w:pPr>
        <w:numPr>
          <w:ilvl w:val="0"/>
          <w:numId w:val="11"/>
        </w:numPr>
        <w:jc w:val="both"/>
        <w:rPr>
          <w:sz w:val="22"/>
          <w:szCs w:val="22"/>
        </w:rPr>
      </w:pPr>
      <w:r>
        <w:rPr>
          <w:sz w:val="22"/>
          <w:szCs w:val="22"/>
        </w:rP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rsidR="00ED5C17" w:rsidRPr="0089226B" w:rsidRDefault="00ED5C17" w:rsidP="0089226B">
      <w:pPr>
        <w:numPr>
          <w:ilvl w:val="0"/>
          <w:numId w:val="11"/>
        </w:numPr>
        <w:jc w:val="both"/>
        <w:rPr>
          <w:sz w:val="22"/>
          <w:szCs w:val="22"/>
        </w:rPr>
      </w:pPr>
      <w:r w:rsidRPr="0089226B">
        <w:rPr>
          <w:sz w:val="22"/>
          <w:szCs w:val="22"/>
        </w:rPr>
        <w:t>per l'attribuzione dei punteggi previsti per l'anzianità di servizio - punto I, lettere A), B), C),</w:t>
      </w:r>
      <w:r w:rsidR="0089226B" w:rsidRPr="0089226B">
        <w:rPr>
          <w:sz w:val="22"/>
          <w:szCs w:val="22"/>
        </w:rPr>
        <w:t xml:space="preserve"> </w:t>
      </w:r>
      <w:r w:rsidRPr="0089226B">
        <w:rPr>
          <w:sz w:val="22"/>
          <w:szCs w:val="22"/>
        </w:rPr>
        <w:t>D) agli insegnanti elementari collocati permanentemente fuori ruolo</w:t>
      </w:r>
      <w:r w:rsidRPr="0089226B">
        <w:rPr>
          <w:sz w:val="22"/>
          <w:szCs w:val="22"/>
          <w:u w:val="single"/>
        </w:rPr>
        <w:t>,</w:t>
      </w:r>
      <w:r w:rsidRPr="0089226B">
        <w:rPr>
          <w:sz w:val="22"/>
          <w:szCs w:val="22"/>
        </w:rPr>
        <w:t xml:space="preserve"> ai sensi dell’art. 21, della legge 9.8.1978,</w:t>
      </w:r>
      <w:r w:rsidR="0089226B">
        <w:rPr>
          <w:sz w:val="22"/>
          <w:szCs w:val="22"/>
        </w:rPr>
        <w:t xml:space="preserve"> </w:t>
      </w:r>
      <w:r w:rsidRPr="0089226B">
        <w:rPr>
          <w:sz w:val="22"/>
          <w:szCs w:val="22"/>
        </w:rPr>
        <w:t>n. 463 è valutato il servizio prestato nella carriera di appartenenza, sia in qualità di insegnante elementare sia con mansioni di responsabile amministrativo;</w:t>
      </w:r>
    </w:p>
    <w:p w:rsidR="00ED5C17" w:rsidRDefault="00ED5C17" w:rsidP="0089226B">
      <w:pPr>
        <w:numPr>
          <w:ilvl w:val="0"/>
          <w:numId w:val="13"/>
        </w:numPr>
        <w:jc w:val="both"/>
        <w:rPr>
          <w:sz w:val="22"/>
          <w:szCs w:val="22"/>
        </w:rPr>
      </w:pPr>
      <w:r>
        <w:rPr>
          <w:sz w:val="22"/>
          <w:szCs w:val="22"/>
        </w:rP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w:t>
      </w:r>
    </w:p>
    <w:p w:rsidR="00ED5C17" w:rsidRDefault="00ED5C17" w:rsidP="0089226B">
      <w:pPr>
        <w:numPr>
          <w:ilvl w:val="0"/>
          <w:numId w:val="13"/>
        </w:numPr>
        <w:jc w:val="both"/>
        <w:rPr>
          <w:sz w:val="22"/>
          <w:szCs w:val="22"/>
        </w:rPr>
      </w:pPr>
      <w:r>
        <w:rPr>
          <w:sz w:val="22"/>
          <w:szCs w:val="22"/>
        </w:rPr>
        <w:t>Tali servizi sono riconosciuti nelle lettere A) e B);</w:t>
      </w:r>
    </w:p>
    <w:p w:rsidR="00ED5C17" w:rsidRDefault="00ED5C17" w:rsidP="0089226B">
      <w:pPr>
        <w:numPr>
          <w:ilvl w:val="0"/>
          <w:numId w:val="13"/>
        </w:numPr>
        <w:jc w:val="both"/>
        <w:rPr>
          <w:sz w:val="22"/>
          <w:szCs w:val="22"/>
        </w:rPr>
      </w:pPr>
      <w:r>
        <w:rPr>
          <w:sz w:val="22"/>
          <w:szCs w:val="22"/>
        </w:rPr>
        <w:t>per ogni anno prestato nei Paesi in via di sviluppo il punteggio è raddoppiato</w:t>
      </w:r>
      <w:r w:rsidR="0089226B">
        <w:rPr>
          <w:sz w:val="22"/>
          <w:szCs w:val="22"/>
        </w:rPr>
        <w:t>.</w:t>
      </w:r>
    </w:p>
    <w:p w:rsidR="0089226B" w:rsidRDefault="0089226B" w:rsidP="0089226B">
      <w:pPr>
        <w:jc w:val="both"/>
        <w:rPr>
          <w:sz w:val="22"/>
          <w:szCs w:val="22"/>
        </w:rPr>
      </w:pPr>
    </w:p>
    <w:p w:rsidR="0089226B" w:rsidRDefault="0089226B" w:rsidP="0089226B">
      <w:pPr>
        <w:jc w:val="both"/>
        <w:rPr>
          <w:sz w:val="22"/>
          <w:szCs w:val="22"/>
        </w:rPr>
      </w:pPr>
      <w:r>
        <w:rPr>
          <w:sz w:val="22"/>
          <w:szCs w:val="22"/>
        </w:rPr>
        <w:t>Non interrompe la maturazione del punteggio del servizio la fruizione del congedo parentale e del congedo biennale per l’assistenza a familiare con grave disabilità di cui all’art. 42, comma 5 del Decreto legislativo 151/2001 e successive modifiche ed integrazioni.</w:t>
      </w:r>
    </w:p>
    <w:p w:rsidR="00ED5C17" w:rsidRDefault="00ED5C17">
      <w:pPr>
        <w:jc w:val="both"/>
        <w:rPr>
          <w:sz w:val="22"/>
          <w:szCs w:val="22"/>
        </w:rPr>
      </w:pPr>
    </w:p>
    <w:p w:rsidR="00ED5C17" w:rsidRDefault="00ED5C17">
      <w:pPr>
        <w:jc w:val="both"/>
        <w:rPr>
          <w:sz w:val="22"/>
          <w:szCs w:val="22"/>
        </w:rPr>
      </w:pPr>
      <w:r>
        <w:rPr>
          <w:sz w:val="22"/>
          <w:szCs w:val="22"/>
        </w:rPr>
        <w:t xml:space="preserve">(3) </w:t>
      </w:r>
      <w:r w:rsidRPr="0089226B">
        <w:rPr>
          <w:sz w:val="22"/>
          <w:szCs w:val="22"/>
        </w:rPr>
        <w:t>La valutazione del servizio pre-ruolo</w:t>
      </w:r>
      <w:r w:rsidR="0089226B">
        <w:rPr>
          <w:sz w:val="22"/>
          <w:szCs w:val="22"/>
          <w:u w:val="single"/>
        </w:rPr>
        <w:t xml:space="preserve"> </w:t>
      </w:r>
      <w:r w:rsidR="0089226B" w:rsidRPr="0089226B">
        <w:rPr>
          <w:sz w:val="22"/>
          <w:szCs w:val="22"/>
        </w:rPr>
        <w:t>svolto nella medesima area di appartenenza viene effettuata secondo il punteggio di cui alla tabella A dell’allegato E – lett. B</w:t>
      </w:r>
      <w:r>
        <w:rPr>
          <w:sz w:val="22"/>
          <w:szCs w:val="22"/>
        </w:rPr>
        <w:t xml:space="preserve"> </w:t>
      </w:r>
      <w:r w:rsidR="0089226B">
        <w:rPr>
          <w:sz w:val="22"/>
          <w:szCs w:val="22"/>
        </w:rPr>
        <w:t>(punti 2 nella mobilità a domanda; punti 1 nella mobilità d’ufficio).</w:t>
      </w:r>
    </w:p>
    <w:p w:rsidR="0089226B" w:rsidRDefault="0089226B">
      <w:pPr>
        <w:jc w:val="both"/>
        <w:rPr>
          <w:sz w:val="22"/>
          <w:szCs w:val="22"/>
        </w:rPr>
      </w:pPr>
      <w:r>
        <w:rPr>
          <w:sz w:val="22"/>
          <w:szCs w:val="22"/>
        </w:rPr>
        <w:t>E’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w:t>
      </w:r>
    </w:p>
    <w:p w:rsidR="0089226B" w:rsidRDefault="00E02D82">
      <w:pPr>
        <w:jc w:val="both"/>
        <w:rPr>
          <w:sz w:val="22"/>
          <w:szCs w:val="22"/>
        </w:rPr>
      </w:pPr>
      <w:r>
        <w:rPr>
          <w:sz w:val="22"/>
          <w:szCs w:val="22"/>
        </w:rPr>
        <w:t>Per la mobilità a domanda il numero di anni e mesi di servizio preruolo si valuta per intero, mentre per la mobilità d’ufficio i primi 4 anni sono valutati per intero e il periodo eccedente nella misura di 2/3</w:t>
      </w:r>
    </w:p>
    <w:p w:rsidR="00E02D82" w:rsidRDefault="00E02D82">
      <w:pPr>
        <w:jc w:val="both"/>
        <w:rPr>
          <w:sz w:val="22"/>
          <w:szCs w:val="22"/>
        </w:rPr>
      </w:pPr>
    </w:p>
    <w:p w:rsidR="00ED5C17" w:rsidRDefault="00ED5C17">
      <w:pPr>
        <w:jc w:val="both"/>
        <w:rPr>
          <w:sz w:val="22"/>
          <w:szCs w:val="22"/>
        </w:rPr>
      </w:pPr>
      <w:r>
        <w:rPr>
          <w:sz w:val="22"/>
          <w:szCs w:val="22"/>
        </w:rPr>
        <w:t>Con il punteggio previsto dalla presente voce vanno valutati i seguenti servizi o periodi:</w:t>
      </w:r>
    </w:p>
    <w:p w:rsidR="00ED5C17" w:rsidRDefault="00ED5C17" w:rsidP="00E02D82">
      <w:pPr>
        <w:numPr>
          <w:ilvl w:val="0"/>
          <w:numId w:val="15"/>
        </w:numPr>
        <w:jc w:val="both"/>
        <w:rPr>
          <w:sz w:val="22"/>
          <w:szCs w:val="22"/>
        </w:rPr>
      </w:pPr>
      <w:r>
        <w:rPr>
          <w:sz w:val="22"/>
          <w:szCs w:val="22"/>
        </w:rPr>
        <w:t>il servizio di ruolo prestato in qualità di docente;</w:t>
      </w:r>
    </w:p>
    <w:p w:rsidR="00ED5C17" w:rsidRDefault="00ED5C17" w:rsidP="00E02D82">
      <w:pPr>
        <w:numPr>
          <w:ilvl w:val="0"/>
          <w:numId w:val="15"/>
        </w:numPr>
        <w:jc w:val="both"/>
        <w:rPr>
          <w:sz w:val="22"/>
          <w:szCs w:val="22"/>
        </w:rPr>
      </w:pPr>
      <w:r>
        <w:rPr>
          <w:sz w:val="22"/>
          <w:szCs w:val="22"/>
        </w:rPr>
        <w:t>il servizio non di ruolo ed il servizio militare riconosciuto o riconoscibile ai fini della carriera ai sensi dell’art. 569 del Decreto legislativo 297/94 e successive</w:t>
      </w:r>
      <w:r w:rsidR="00E02D82">
        <w:rPr>
          <w:sz w:val="22"/>
          <w:szCs w:val="22"/>
        </w:rPr>
        <w:t xml:space="preserve"> modifiche;</w:t>
      </w:r>
    </w:p>
    <w:p w:rsidR="00E02D82" w:rsidRDefault="00E02D82" w:rsidP="00E02D82">
      <w:pPr>
        <w:numPr>
          <w:ilvl w:val="0"/>
          <w:numId w:val="15"/>
        </w:numPr>
        <w:jc w:val="both"/>
        <w:rPr>
          <w:sz w:val="22"/>
          <w:szCs w:val="22"/>
        </w:rPr>
      </w:pPr>
      <w:r>
        <w:rPr>
          <w:sz w:val="22"/>
          <w:szCs w:val="22"/>
        </w:rPr>
        <w:t>il servizio di ruolo prestato in area diversa.</w:t>
      </w:r>
    </w:p>
    <w:p w:rsidR="00E02D82" w:rsidRDefault="00E02D82" w:rsidP="00E02D82">
      <w:pPr>
        <w:jc w:val="both"/>
        <w:rPr>
          <w:sz w:val="22"/>
          <w:szCs w:val="22"/>
        </w:rPr>
      </w:pPr>
    </w:p>
    <w:p w:rsidR="00E02D82" w:rsidRDefault="00E02D82" w:rsidP="00E02D82">
      <w:pPr>
        <w:jc w:val="both"/>
        <w:rPr>
          <w:sz w:val="22"/>
          <w:szCs w:val="22"/>
        </w:rPr>
      </w:pPr>
      <w:r>
        <w:rPr>
          <w:sz w:val="22"/>
          <w:szCs w:val="22"/>
        </w:rPr>
        <w:t>Sono valutabili i servizi anche il cui riconoscimento sia richiesto da personale ancora in periodo di prova.</w:t>
      </w:r>
    </w:p>
    <w:p w:rsidR="00E02D82" w:rsidRDefault="00E02D82" w:rsidP="00E02D82">
      <w:pPr>
        <w:jc w:val="both"/>
        <w:rPr>
          <w:sz w:val="22"/>
          <w:szCs w:val="22"/>
        </w:rPr>
      </w:pPr>
    </w:p>
    <w:p w:rsidR="00ED5C17" w:rsidRDefault="00E02D82" w:rsidP="00E02D82">
      <w:pPr>
        <w:jc w:val="both"/>
        <w:rPr>
          <w:sz w:val="22"/>
          <w:szCs w:val="22"/>
        </w:rPr>
      </w:pPr>
      <w:r>
        <w:rPr>
          <w:sz w:val="22"/>
          <w:szCs w:val="22"/>
        </w:rPr>
        <w:t>I</w:t>
      </w:r>
      <w:r w:rsidR="00ED5C17" w:rsidRPr="00E02D82">
        <w:rPr>
          <w:sz w:val="22"/>
          <w:szCs w:val="22"/>
        </w:rPr>
        <w:t xml:space="preserve">l periodo di anzianità derivante da decorrenza giuridica della nomina antecedente alla decorrenza economica </w:t>
      </w:r>
      <w:r>
        <w:rPr>
          <w:sz w:val="22"/>
          <w:szCs w:val="22"/>
        </w:rPr>
        <w:t>nel caso in cui non sia stato prestato effettivo servizio è valutato con punteggio dimezzato.</w:t>
      </w:r>
    </w:p>
    <w:p w:rsidR="00E02D82" w:rsidRDefault="00E02D82" w:rsidP="00E02D82">
      <w:pPr>
        <w:jc w:val="both"/>
        <w:rPr>
          <w:sz w:val="22"/>
          <w:szCs w:val="22"/>
        </w:rPr>
      </w:pPr>
      <w:r>
        <w:rPr>
          <w:sz w:val="22"/>
          <w:szCs w:val="22"/>
        </w:rPr>
        <w:t>Devono essere considerati come anni interi i periodi corrispondenti agli anni scolastici la cui durata risulti inferiore ai dodici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sostituto servizio civile, in conformità a quanto previsto su riconoscimento di tale servizio dalle specifiche normative. Il servizio civile universale non da luogo a punteggio.</w:t>
      </w:r>
    </w:p>
    <w:p w:rsidR="00E02D82" w:rsidRPr="00E02D82" w:rsidRDefault="00E02D82" w:rsidP="00E02D82">
      <w:pPr>
        <w:jc w:val="both"/>
        <w:rPr>
          <w:sz w:val="22"/>
          <w:szCs w:val="22"/>
        </w:rPr>
      </w:pPr>
    </w:p>
    <w:p w:rsidR="00ED5C17" w:rsidRDefault="00ED5C17">
      <w:pPr>
        <w:jc w:val="both"/>
        <w:rPr>
          <w:sz w:val="22"/>
          <w:szCs w:val="22"/>
        </w:rPr>
      </w:pPr>
      <w:r>
        <w:rPr>
          <w:sz w:val="22"/>
          <w:szCs w:val="22"/>
        </w:rPr>
        <w:t xml:space="preserve">(4) </w:t>
      </w:r>
      <w:r w:rsidRPr="00390191">
        <w:rPr>
          <w:sz w:val="22"/>
          <w:szCs w:val="22"/>
        </w:rPr>
        <w:t>Ai fini del calcolo del punteggio di perdente posto si prescinde dal computo del triennio.</w:t>
      </w:r>
      <w:r>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Pr>
          <w:b/>
          <w:sz w:val="22"/>
          <w:szCs w:val="22"/>
        </w:rPr>
        <w:t xml:space="preserve"> </w:t>
      </w:r>
      <w:r>
        <w:rPr>
          <w:sz w:val="22"/>
          <w:szCs w:val="22"/>
        </w:rPr>
        <w:t xml:space="preserve">ed eventualmente nel ruolo o nei ruoli confluiti nel medesimo profilo (con esclusione pertanto sia del periodo di servizio pre-ruolo sia del servizio coperto da decorrenza giuridica retroattiva della nomina) e la prestazione del servizio nella scuola di titolarità. Il punteggio in </w:t>
      </w:r>
      <w:r>
        <w:rPr>
          <w:sz w:val="22"/>
          <w:szCs w:val="22"/>
        </w:rPr>
        <w:lastRenderedPageBreak/>
        <w:t xml:space="preserve">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w:t>
      </w:r>
      <w:r w:rsidR="0091049F">
        <w:rPr>
          <w:sz w:val="22"/>
          <w:szCs w:val="22"/>
        </w:rPr>
        <w:t xml:space="preserve">e successive modifiche ed integrazioni, </w:t>
      </w:r>
      <w:r>
        <w:rPr>
          <w:sz w:val="22"/>
          <w:szCs w:val="22"/>
        </w:rPr>
        <w:t>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szCs w:val="22"/>
        </w:rPr>
        <w:t xml:space="preserve">, </w:t>
      </w:r>
      <w:r>
        <w:rPr>
          <w:sz w:val="22"/>
          <w:szCs w:val="22"/>
        </w:rP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w:t>
      </w:r>
      <w:r w:rsidR="0091049F">
        <w:rPr>
          <w:sz w:val="22"/>
          <w:szCs w:val="22"/>
        </w:rPr>
        <w:t>la maturazione del punteggio del</w:t>
      </w:r>
      <w:r>
        <w:rPr>
          <w:sz w:val="22"/>
          <w:szCs w:val="22"/>
        </w:rPr>
        <w:t>la continuità</w:t>
      </w:r>
      <w:r w:rsidR="0091049F">
        <w:rPr>
          <w:sz w:val="22"/>
          <w:szCs w:val="22"/>
        </w:rPr>
        <w:t xml:space="preserve"> neanche la fruizione del congedo biennale per l’assistenza a familiari con grave disabilità di cui all’art. 5 del decreto legislativo 151/01</w:t>
      </w:r>
      <w:r>
        <w:rPr>
          <w:sz w:val="22"/>
          <w:szCs w:val="22"/>
        </w:rPr>
        <w:t xml:space="preserve"> </w:t>
      </w:r>
      <w:r w:rsidR="0091049F">
        <w:rPr>
          <w:sz w:val="22"/>
          <w:szCs w:val="22"/>
        </w:rPr>
        <w:t xml:space="preserve">e successive modifiche ed integrazioni. Non interrompe la continuità </w:t>
      </w:r>
      <w:r>
        <w:rPr>
          <w:sz w:val="22"/>
          <w:szCs w:val="22"/>
        </w:rPr>
        <w:t>del servizio, altresì, l</w:t>
      </w:r>
      <w:r w:rsidR="0091049F">
        <w:rPr>
          <w:sz w:val="22"/>
          <w:szCs w:val="22"/>
        </w:rPr>
        <w:t>’</w:t>
      </w:r>
      <w:r>
        <w:rPr>
          <w:sz w:val="22"/>
          <w:szCs w:val="22"/>
        </w:rPr>
        <w:t xml:space="preserve">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w:t>
      </w:r>
      <w:r w:rsidR="0091049F">
        <w:rPr>
          <w:sz w:val="22"/>
          <w:szCs w:val="22"/>
        </w:rPr>
        <w:t>decennio</w:t>
      </w:r>
      <w:r>
        <w:rPr>
          <w:sz w:val="22"/>
          <w:szCs w:val="22"/>
        </w:rPr>
        <w:t xml:space="preserve">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91049F" w:rsidRDefault="0091049F">
      <w:pPr>
        <w:jc w:val="both"/>
        <w:rPr>
          <w:sz w:val="22"/>
          <w:szCs w:val="22"/>
        </w:rPr>
      </w:pPr>
    </w:p>
    <w:p w:rsidR="00ED5C17" w:rsidRDefault="00ED5C17">
      <w:pPr>
        <w:jc w:val="both"/>
        <w:rPr>
          <w:sz w:val="22"/>
          <w:szCs w:val="22"/>
        </w:rPr>
      </w:pPr>
      <w:r w:rsidRPr="0091049F">
        <w:rPr>
          <w:sz w:val="22"/>
          <w:szCs w:val="22"/>
        </w:rPr>
        <w:t>Non interrompe, altresì, la continuità del servizio</w:t>
      </w:r>
      <w:r>
        <w:rPr>
          <w:sz w:val="22"/>
          <w:szCs w:val="22"/>
          <w:u w:val="single"/>
        </w:rPr>
        <w:t>,</w:t>
      </w:r>
      <w:r>
        <w:rPr>
          <w:sz w:val="22"/>
          <w:szCs w:val="22"/>
        </w:rPr>
        <w:t xml:space="preserve"> l’utilizzazione per la sostituzione del </w:t>
      </w:r>
      <w:r w:rsidR="0091049F">
        <w:rPr>
          <w:sz w:val="22"/>
          <w:szCs w:val="22"/>
        </w:rPr>
        <w:t xml:space="preserve">titolare di incarico di </w:t>
      </w:r>
      <w:r>
        <w:rPr>
          <w:sz w:val="22"/>
          <w:szCs w:val="22"/>
        </w:rPr>
        <w:t xml:space="preserve">DSGA, da parte del personale </w:t>
      </w:r>
      <w:r w:rsidR="0091049F">
        <w:rPr>
          <w:sz w:val="22"/>
          <w:szCs w:val="22"/>
        </w:rPr>
        <w:t>anche in sc</w:t>
      </w:r>
      <w:r>
        <w:rPr>
          <w:sz w:val="22"/>
          <w:szCs w:val="22"/>
        </w:rPr>
        <w:t>uola diversa da quella di titolarità.</w:t>
      </w:r>
    </w:p>
    <w:p w:rsidR="0091049F" w:rsidRDefault="0091049F">
      <w:pPr>
        <w:jc w:val="both"/>
        <w:rPr>
          <w:sz w:val="22"/>
          <w:szCs w:val="22"/>
        </w:rPr>
      </w:pPr>
    </w:p>
    <w:p w:rsidR="00ED5C17" w:rsidRDefault="00ED5C17">
      <w:pPr>
        <w:jc w:val="both"/>
        <w:rPr>
          <w:sz w:val="22"/>
          <w:szCs w:val="22"/>
        </w:rPr>
      </w:pPr>
      <w:r w:rsidRPr="0091049F">
        <w:rPr>
          <w:sz w:val="22"/>
          <w:szCs w:val="22"/>
        </w:rPr>
        <w:t>Nei riguardi del personale A.T.A. soprannumerario trasferito d’ufficio</w:t>
      </w:r>
      <w:r>
        <w:rPr>
          <w:sz w:val="22"/>
          <w:szCs w:val="22"/>
        </w:rPr>
        <w:t xml:space="preserve"> senza aver prodotto domanda o trasferito a domanda condizionata, che richieda come prima preferenza in ciascun anno del </w:t>
      </w:r>
      <w:r w:rsidR="0091049F">
        <w:rPr>
          <w:sz w:val="22"/>
          <w:szCs w:val="22"/>
        </w:rPr>
        <w:t>decennio</w:t>
      </w:r>
      <w:r>
        <w:rPr>
          <w:sz w:val="22"/>
          <w:szCs w:val="22"/>
        </w:rPr>
        <w:t xml:space="preserve"> il rientro nella scuola o nel comune di precedente titolarità, l’aver ottenuto nel corso del </w:t>
      </w:r>
      <w:r w:rsidR="0091049F">
        <w:rPr>
          <w:sz w:val="22"/>
          <w:szCs w:val="22"/>
        </w:rPr>
        <w:t>decennio</w:t>
      </w:r>
      <w:r>
        <w:rPr>
          <w:sz w:val="22"/>
          <w:szCs w:val="22"/>
        </w:rPr>
        <w:t xml:space="preserve"> il trasferimento per altre preferenze espresse nella domanda non interrompe la continuità del servizio.</w:t>
      </w:r>
    </w:p>
    <w:p w:rsidR="0091049F" w:rsidRDefault="0091049F">
      <w:pPr>
        <w:jc w:val="both"/>
        <w:rPr>
          <w:sz w:val="22"/>
          <w:szCs w:val="22"/>
        </w:rPr>
      </w:pPr>
    </w:p>
    <w:p w:rsidR="0091049F" w:rsidRDefault="0091049F">
      <w:pPr>
        <w:jc w:val="both"/>
        <w:rPr>
          <w:sz w:val="22"/>
          <w:szCs w:val="22"/>
        </w:rPr>
      </w:pPr>
      <w:r>
        <w:rPr>
          <w:sz w:val="22"/>
          <w:szCs w:val="22"/>
        </w:rPr>
        <w:t>Ai fini della continuità del servizio non si valuta l’anno in corso.</w:t>
      </w:r>
    </w:p>
    <w:p w:rsidR="00ED5C17" w:rsidRDefault="00ED5C17">
      <w:pPr>
        <w:jc w:val="both"/>
        <w:rPr>
          <w:sz w:val="22"/>
          <w:szCs w:val="22"/>
        </w:rPr>
      </w:pPr>
    </w:p>
    <w:p w:rsidR="00ED5C17" w:rsidRDefault="00ED5C17">
      <w:pPr>
        <w:jc w:val="both"/>
        <w:rPr>
          <w:sz w:val="22"/>
          <w:szCs w:val="22"/>
        </w:rPr>
      </w:pPr>
      <w:r>
        <w:rPr>
          <w:sz w:val="22"/>
          <w:szCs w:val="22"/>
        </w:rPr>
        <w:t xml:space="preserve">(4Bis) </w:t>
      </w:r>
      <w:r w:rsidRPr="0091049F">
        <w:rPr>
          <w:sz w:val="22"/>
          <w:szCs w:val="22"/>
        </w:rPr>
        <w:t>Si precisa che il punteggio in questione va attribuito</w:t>
      </w:r>
      <w:r w:rsidR="0091049F">
        <w:rPr>
          <w:sz w:val="22"/>
          <w:szCs w:val="22"/>
          <w:u w:val="single"/>
        </w:rPr>
        <w:t xml:space="preserve"> </w:t>
      </w:r>
      <w:r>
        <w:rPr>
          <w:sz w:val="22"/>
          <w:szCs w:val="22"/>
        </w:rPr>
        <w:t xml:space="preserve">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w:t>
      </w:r>
      <w:r w:rsidR="0091049F">
        <w:rPr>
          <w:sz w:val="22"/>
          <w:szCs w:val="22"/>
        </w:rPr>
        <w:t>decennio.</w:t>
      </w:r>
    </w:p>
    <w:p w:rsidR="00ED5C17" w:rsidRDefault="00ED5C17">
      <w:pPr>
        <w:jc w:val="both"/>
        <w:rPr>
          <w:sz w:val="22"/>
          <w:szCs w:val="22"/>
        </w:rPr>
      </w:pPr>
    </w:p>
    <w:p w:rsidR="00ED5C17" w:rsidRDefault="00ED5C17">
      <w:pPr>
        <w:jc w:val="both"/>
        <w:rPr>
          <w:sz w:val="22"/>
          <w:szCs w:val="22"/>
        </w:rPr>
      </w:pPr>
    </w:p>
    <w:p w:rsidR="00ED5C17" w:rsidRDefault="00ED5C17">
      <w:pPr>
        <w:jc w:val="both"/>
        <w:rPr>
          <w:sz w:val="22"/>
          <w:szCs w:val="22"/>
          <w:u w:val="single"/>
        </w:rPr>
      </w:pPr>
      <w:r>
        <w:rPr>
          <w:sz w:val="22"/>
          <w:szCs w:val="22"/>
        </w:rPr>
        <w:t xml:space="preserve">(4Ter) </w:t>
      </w:r>
      <w:r w:rsidRPr="0091049F">
        <w:rPr>
          <w:sz w:val="22"/>
          <w:szCs w:val="22"/>
        </w:rPr>
        <w:t>Ai fini della formulazione della graduatoria per l’individuazione del soprannumerario</w:t>
      </w:r>
      <w:r>
        <w:rPr>
          <w:sz w:val="22"/>
          <w:szCs w:val="22"/>
        </w:rPr>
        <w:t xml:space="preserve">, le esigenze di famiglia, da considerarsi in questo caso come esigenze di non allontanamento dalla scuola e dal comune di attuale titolarità, sono valutate </w:t>
      </w:r>
      <w:r w:rsidRPr="0091049F">
        <w:rPr>
          <w:sz w:val="22"/>
          <w:szCs w:val="22"/>
        </w:rPr>
        <w:t>nella seguente maniera</w:t>
      </w:r>
      <w:r>
        <w:rPr>
          <w:sz w:val="22"/>
          <w:szCs w:val="22"/>
          <w:u w:val="single"/>
        </w:rPr>
        <w:t>:</w:t>
      </w:r>
    </w:p>
    <w:p w:rsidR="00ED5C17" w:rsidRDefault="00ED5C17" w:rsidP="0091049F">
      <w:pPr>
        <w:numPr>
          <w:ilvl w:val="1"/>
          <w:numId w:val="18"/>
        </w:numPr>
        <w:jc w:val="both"/>
        <w:rPr>
          <w:sz w:val="22"/>
          <w:szCs w:val="22"/>
        </w:rPr>
      </w:pPr>
      <w:r>
        <w:rPr>
          <w:sz w:val="22"/>
          <w:szCs w:val="22"/>
        </w:rP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ED5C17" w:rsidRDefault="00ED5C17" w:rsidP="0091049F">
      <w:pPr>
        <w:numPr>
          <w:ilvl w:val="1"/>
          <w:numId w:val="18"/>
        </w:numPr>
        <w:jc w:val="both"/>
        <w:rPr>
          <w:sz w:val="22"/>
          <w:szCs w:val="22"/>
        </w:rPr>
      </w:pPr>
      <w:r>
        <w:rPr>
          <w:sz w:val="22"/>
          <w:szCs w:val="22"/>
        </w:rPr>
        <w:t>lettera b) e lettera c) valgono sempre;</w:t>
      </w:r>
    </w:p>
    <w:p w:rsidR="00ED5C17" w:rsidRDefault="00ED5C17" w:rsidP="0091049F">
      <w:pPr>
        <w:numPr>
          <w:ilvl w:val="1"/>
          <w:numId w:val="17"/>
        </w:numPr>
        <w:jc w:val="both"/>
        <w:rPr>
          <w:sz w:val="22"/>
          <w:szCs w:val="22"/>
        </w:rPr>
      </w:pPr>
      <w:r>
        <w:rPr>
          <w:sz w:val="22"/>
          <w:szCs w:val="22"/>
        </w:rPr>
        <w:t>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876704" w:rsidRDefault="00876704" w:rsidP="00876704">
      <w:pPr>
        <w:jc w:val="both"/>
        <w:rPr>
          <w:sz w:val="22"/>
          <w:szCs w:val="22"/>
        </w:rPr>
      </w:pPr>
      <w:r>
        <w:rPr>
          <w:sz w:val="22"/>
          <w:szCs w:val="22"/>
        </w:rPr>
        <w:t>Qualora il comune di residenza del familiare, ovvero il comune per il quale sussistono le condizioni di cui alla lettera</w:t>
      </w:r>
      <w:r w:rsidR="00FF2C9C">
        <w:rPr>
          <w:sz w:val="22"/>
          <w:szCs w:val="22"/>
        </w:rPr>
        <w:t xml:space="preserve">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r w:rsidR="0054651B">
        <w:rPr>
          <w:sz w:val="22"/>
          <w:szCs w:val="22"/>
        </w:rPr>
        <w:t>.</w:t>
      </w:r>
    </w:p>
    <w:p w:rsidR="0054651B" w:rsidRDefault="0054651B">
      <w:pPr>
        <w:jc w:val="both"/>
        <w:rPr>
          <w:sz w:val="22"/>
          <w:szCs w:val="22"/>
        </w:rPr>
      </w:pPr>
    </w:p>
    <w:p w:rsidR="00ED5C17" w:rsidRDefault="00ED5C17">
      <w:pPr>
        <w:jc w:val="both"/>
        <w:rPr>
          <w:sz w:val="22"/>
          <w:szCs w:val="22"/>
        </w:rPr>
      </w:pPr>
      <w:r>
        <w:rPr>
          <w:sz w:val="22"/>
          <w:szCs w:val="22"/>
        </w:rPr>
        <w:t>Il punteggio così calcolato viene utilizzato anche nelle operazioni di trasferimento d’ufficio del soprannumerario.</w:t>
      </w:r>
    </w:p>
    <w:p w:rsidR="00ED5C17" w:rsidRDefault="00ED5C17">
      <w:pPr>
        <w:jc w:val="both"/>
        <w:rPr>
          <w:sz w:val="22"/>
          <w:szCs w:val="22"/>
        </w:rPr>
      </w:pPr>
    </w:p>
    <w:p w:rsidR="0054651B" w:rsidRDefault="00ED5C17">
      <w:pPr>
        <w:jc w:val="both"/>
        <w:rPr>
          <w:sz w:val="22"/>
          <w:szCs w:val="22"/>
        </w:rPr>
      </w:pPr>
      <w:r>
        <w:rPr>
          <w:sz w:val="22"/>
          <w:szCs w:val="22"/>
        </w:rPr>
        <w:t xml:space="preserve">(5) </w:t>
      </w:r>
      <w:r w:rsidRPr="0054651B">
        <w:rPr>
          <w:sz w:val="22"/>
          <w:szCs w:val="22"/>
        </w:rPr>
        <w:t>Il punteggio spetta per il comune di residenza del familiare</w:t>
      </w:r>
      <w:r>
        <w:rPr>
          <w:sz w:val="22"/>
          <w:szCs w:val="22"/>
        </w:rPr>
        <w:t xml:space="preserve"> a cui si richiede di ricongiungersi a condizione che esso, alla data di pubblicazione dell’ordinanza, vi risieda effettivamente con iscrizione anagrafica da almeno tre mesi. </w:t>
      </w:r>
    </w:p>
    <w:p w:rsidR="0054651B" w:rsidRDefault="0054651B">
      <w:pPr>
        <w:jc w:val="both"/>
        <w:rPr>
          <w:sz w:val="22"/>
          <w:szCs w:val="22"/>
        </w:rPr>
      </w:pPr>
      <w:r>
        <w:rPr>
          <w:sz w:val="22"/>
          <w:szCs w:val="22"/>
        </w:rPr>
        <w:lastRenderedPageBreak/>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ED5C17" w:rsidRDefault="0054651B">
      <w:pPr>
        <w:jc w:val="both"/>
        <w:rPr>
          <w:sz w:val="22"/>
          <w:szCs w:val="22"/>
        </w:rPr>
      </w:pPr>
      <w:r>
        <w:rPr>
          <w:sz w:val="22"/>
          <w:szCs w:val="22"/>
        </w:rPr>
        <w:t xml:space="preserve"> </w:t>
      </w:r>
      <w:r w:rsidR="00ED5C17">
        <w:rPr>
          <w:sz w:val="22"/>
          <w:szCs w:val="22"/>
        </w:rPr>
        <w:t xml:space="preserve">La residenza del familiare alla quale si chiede il ricongiungimento deve essere documentata con </w:t>
      </w:r>
      <w:r>
        <w:rPr>
          <w:sz w:val="22"/>
          <w:szCs w:val="22"/>
        </w:rPr>
        <w:t xml:space="preserve">dichiarazione personale </w:t>
      </w:r>
      <w:r w:rsidR="00ED5C17">
        <w:rPr>
          <w:sz w:val="22"/>
          <w:szCs w:val="22"/>
        </w:rPr>
        <w:t xml:space="preserve"> redatta ai sensi delle disposizioni contenute nel D.P.R. 28.12.2000, n. 445, </w:t>
      </w:r>
      <w:r w:rsidR="00ED5C17" w:rsidRPr="0054651B">
        <w:rPr>
          <w:bCs/>
          <w:sz w:val="22"/>
          <w:szCs w:val="22"/>
        </w:rPr>
        <w:t>e successive modifiche ed integrazioni, nei quali dovrà essere indicata la decorrenza dell'iscrizione stessa. Si prescinde dall</w:t>
      </w:r>
      <w:r w:rsidR="00ED5C17">
        <w:rPr>
          <w:sz w:val="22"/>
          <w:szCs w:val="22"/>
        </w:rPr>
        <w:t xml:space="preserve">’iscrizione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sidR="00ED5C17" w:rsidRPr="0054651B">
        <w:rPr>
          <w:bCs/>
          <w:sz w:val="22"/>
          <w:szCs w:val="22"/>
        </w:rPr>
        <w:t>e successive modifiche ed integrazioni</w:t>
      </w:r>
      <w:r w:rsidR="00ED5C17">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 loro.</w:t>
      </w:r>
    </w:p>
    <w:p w:rsidR="00ED5C17" w:rsidRDefault="00ED5C17">
      <w:pPr>
        <w:jc w:val="both"/>
        <w:rPr>
          <w:sz w:val="22"/>
          <w:szCs w:val="22"/>
        </w:rPr>
      </w:pPr>
    </w:p>
    <w:p w:rsidR="00ED5C17" w:rsidRDefault="00ED5C17">
      <w:pPr>
        <w:jc w:val="both"/>
        <w:rPr>
          <w:sz w:val="22"/>
          <w:szCs w:val="22"/>
        </w:rPr>
      </w:pPr>
      <w:r>
        <w:rPr>
          <w:sz w:val="22"/>
          <w:szCs w:val="22"/>
        </w:rPr>
        <w:t xml:space="preserve">(5 bis) Per i soli trasferimenti a domanda, le situazioni di cui al presente titolo non si valutano per i trasferimenti nell’ambito della stessa sede (per sede si intende “comune”). </w:t>
      </w:r>
    </w:p>
    <w:p w:rsidR="0054651B" w:rsidRDefault="0054651B">
      <w:pPr>
        <w:jc w:val="both"/>
        <w:rPr>
          <w:sz w:val="22"/>
          <w:szCs w:val="22"/>
        </w:rPr>
      </w:pPr>
    </w:p>
    <w:p w:rsidR="0054651B" w:rsidRDefault="0054651B">
      <w:pPr>
        <w:jc w:val="both"/>
        <w:rPr>
          <w:sz w:val="22"/>
          <w:szCs w:val="22"/>
        </w:rPr>
      </w:pPr>
      <w:r>
        <w:rPr>
          <w:sz w:val="22"/>
          <w:szCs w:val="22"/>
        </w:rPr>
        <w:t>(5ter) Ai sensi della legge 76/2016 per coniuge si intende anche la parte dell’unione civile. Al coniuge o alla parte dell’unione civile è equiparato, ai fini dell’attribuzione del punteggio, il convivente di fatto di cui all’art. 1, comma 36 e 37, della legge 76/2016.</w:t>
      </w:r>
    </w:p>
    <w:p w:rsidR="00ED5C17" w:rsidRDefault="00ED5C17">
      <w:pPr>
        <w:jc w:val="both"/>
        <w:rPr>
          <w:sz w:val="22"/>
          <w:szCs w:val="22"/>
        </w:rPr>
      </w:pPr>
    </w:p>
    <w:p w:rsidR="00ED5C17" w:rsidRDefault="00ED5C17">
      <w:pPr>
        <w:jc w:val="both"/>
        <w:rPr>
          <w:sz w:val="22"/>
          <w:szCs w:val="22"/>
        </w:rPr>
      </w:pPr>
      <w:r>
        <w:rPr>
          <w:sz w:val="22"/>
          <w:szCs w:val="22"/>
        </w:rPr>
        <w:t>(6) Il punteggio va attribuito anche per i figli che compiono i 6 anni o i 18 anni tra il 1° gennaio e il 31 dicembre dell'anno in cui si effettua il trasferimento.</w:t>
      </w:r>
    </w:p>
    <w:p w:rsidR="00ED5C17" w:rsidRDefault="00ED5C17">
      <w:pPr>
        <w:jc w:val="both"/>
        <w:rPr>
          <w:sz w:val="22"/>
          <w:szCs w:val="22"/>
        </w:rPr>
      </w:pPr>
    </w:p>
    <w:p w:rsidR="00ED5C17" w:rsidRDefault="00ED5C17">
      <w:pPr>
        <w:jc w:val="both"/>
        <w:rPr>
          <w:sz w:val="22"/>
          <w:szCs w:val="22"/>
        </w:rPr>
      </w:pPr>
      <w:r>
        <w:rPr>
          <w:sz w:val="22"/>
          <w:szCs w:val="22"/>
        </w:rPr>
        <w:t xml:space="preserve">(7) La valutazione e' attribuita nei seguenti casi: </w:t>
      </w:r>
    </w:p>
    <w:p w:rsidR="00ED5C17" w:rsidRDefault="00ED5C17">
      <w:pPr>
        <w:jc w:val="both"/>
        <w:rPr>
          <w:sz w:val="22"/>
          <w:szCs w:val="22"/>
        </w:rPr>
      </w:pPr>
    </w:p>
    <w:p w:rsidR="00ED5C17" w:rsidRDefault="00ED5C17">
      <w:pPr>
        <w:jc w:val="both"/>
        <w:rPr>
          <w:sz w:val="22"/>
          <w:szCs w:val="22"/>
        </w:rPr>
      </w:pPr>
      <w:r>
        <w:rPr>
          <w:sz w:val="22"/>
          <w:szCs w:val="22"/>
        </w:rPr>
        <w:t xml:space="preserve">a) figlio </w:t>
      </w:r>
      <w:r w:rsidR="0054651B">
        <w:rPr>
          <w:sz w:val="22"/>
          <w:szCs w:val="22"/>
        </w:rPr>
        <w:t xml:space="preserve">con disabilità </w:t>
      </w:r>
      <w:r>
        <w:rPr>
          <w:sz w:val="22"/>
          <w:szCs w:val="22"/>
        </w:rPr>
        <w:t xml:space="preserve"> ovvero coniuge, o genitore, ricoverati permanentemente in istituto di cura;</w:t>
      </w:r>
    </w:p>
    <w:p w:rsidR="00ED5C17" w:rsidRDefault="00ED5C17">
      <w:pPr>
        <w:jc w:val="both"/>
        <w:rPr>
          <w:sz w:val="22"/>
          <w:szCs w:val="22"/>
        </w:rPr>
      </w:pPr>
      <w:r>
        <w:rPr>
          <w:sz w:val="22"/>
          <w:szCs w:val="22"/>
        </w:rPr>
        <w:t xml:space="preserve">b) figlio </w:t>
      </w:r>
      <w:r w:rsidR="0054651B">
        <w:rPr>
          <w:sz w:val="22"/>
          <w:szCs w:val="22"/>
        </w:rPr>
        <w:t>con disabilità</w:t>
      </w:r>
      <w:r>
        <w:rPr>
          <w:sz w:val="22"/>
          <w:szCs w:val="22"/>
        </w:rPr>
        <w:t>, ovvero coniuge, o genitore, bisognosi di cure continuative presso un istituto di cura tali da comportare la necessità di risiedere nella sede dell'istituto medesimo.</w:t>
      </w:r>
    </w:p>
    <w:p w:rsidR="00ED5C17" w:rsidRDefault="00ED5C17">
      <w:pPr>
        <w:jc w:val="both"/>
        <w:rPr>
          <w:sz w:val="22"/>
          <w:szCs w:val="22"/>
        </w:rPr>
      </w:pPr>
    </w:p>
    <w:p w:rsidR="00ED5C17" w:rsidRDefault="00ED5C17">
      <w:pPr>
        <w:jc w:val="both"/>
        <w:rPr>
          <w:sz w:val="22"/>
          <w:szCs w:val="22"/>
        </w:rPr>
      </w:pPr>
      <w:r>
        <w:rPr>
          <w:sz w:val="22"/>
          <w:szCs w:val="22"/>
        </w:rPr>
        <w:t xml:space="preserve">(8) </w:t>
      </w:r>
      <w:r w:rsidRPr="0054651B">
        <w:rPr>
          <w:sz w:val="22"/>
          <w:szCs w:val="22"/>
        </w:rPr>
        <w:t>Per l'attribuzione del punteggio</w:t>
      </w:r>
      <w:r>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rsidR="00ED5C17" w:rsidRDefault="00ED5C17">
      <w:pPr>
        <w:jc w:val="both"/>
        <w:rPr>
          <w:sz w:val="22"/>
          <w:szCs w:val="22"/>
        </w:rPr>
      </w:pPr>
    </w:p>
    <w:p w:rsidR="00ED5C17" w:rsidRDefault="00ED5C17">
      <w:pPr>
        <w:jc w:val="both"/>
        <w:rPr>
          <w:sz w:val="22"/>
          <w:szCs w:val="22"/>
        </w:rPr>
      </w:pPr>
      <w:r>
        <w:rPr>
          <w:sz w:val="22"/>
          <w:szCs w:val="22"/>
        </w:rPr>
        <w:t>(9) Il punteggio è attribuito esclusivamente al personale appartenente a</w:t>
      </w:r>
      <w:r w:rsidR="0054651B">
        <w:rPr>
          <w:sz w:val="22"/>
          <w:szCs w:val="22"/>
        </w:rPr>
        <w:t>l</w:t>
      </w:r>
      <w:r>
        <w:rPr>
          <w:sz w:val="22"/>
          <w:szCs w:val="22"/>
        </w:rPr>
        <w:t>l</w:t>
      </w:r>
      <w:r w:rsidR="0054651B">
        <w:rPr>
          <w:sz w:val="22"/>
          <w:szCs w:val="22"/>
        </w:rPr>
        <w:t xml:space="preserve">’area dei </w:t>
      </w:r>
      <w:r>
        <w:rPr>
          <w:sz w:val="22"/>
          <w:szCs w:val="22"/>
        </w:rPr>
        <w:t xml:space="preserve"> </w:t>
      </w:r>
      <w:r w:rsidR="0054651B">
        <w:rPr>
          <w:sz w:val="22"/>
          <w:szCs w:val="22"/>
        </w:rPr>
        <w:t xml:space="preserve">Funzionari ed elevata </w:t>
      </w:r>
      <w:r>
        <w:rPr>
          <w:sz w:val="22"/>
          <w:szCs w:val="22"/>
        </w:rPr>
        <w:t xml:space="preserve">Il punteggio è attribuito anche </w:t>
      </w:r>
      <w:r w:rsidR="0054651B">
        <w:rPr>
          <w:sz w:val="22"/>
          <w:szCs w:val="22"/>
        </w:rPr>
        <w:t xml:space="preserve">per l’inclusione nella graduatoria di merito dei concorsi riservati di cui all’art. 557 Decreto legislativo 297/94 e all’art. 9 del CCNI 3 dicembre 2009. Il punteggio è attribuito anche al personale transitato dagli Enti Locali ai sensi dell’art. 8, comma </w:t>
      </w:r>
      <w:r>
        <w:rPr>
          <w:b/>
          <w:sz w:val="22"/>
          <w:szCs w:val="22"/>
        </w:rPr>
        <w:t xml:space="preserve"> </w:t>
      </w:r>
      <w:r>
        <w:rPr>
          <w:sz w:val="22"/>
          <w:szCs w:val="22"/>
        </w:rPr>
        <w:t>3, della L. n. 124/99.</w:t>
      </w:r>
    </w:p>
    <w:p w:rsidR="00ED5C17" w:rsidRDefault="00ED5C17">
      <w:pPr>
        <w:jc w:val="both"/>
        <w:rPr>
          <w:sz w:val="22"/>
          <w:szCs w:val="22"/>
        </w:rPr>
      </w:pPr>
    </w:p>
    <w:p w:rsidR="00ED5C17" w:rsidRDefault="00ED5C17">
      <w:pPr>
        <w:jc w:val="both"/>
        <w:rPr>
          <w:sz w:val="22"/>
          <w:szCs w:val="22"/>
        </w:rPr>
      </w:pPr>
      <w:r>
        <w:rPr>
          <w:sz w:val="22"/>
          <w:szCs w:val="22"/>
        </w:rPr>
        <w:t>(10) Il punteggio è attribuito al personale appartenente a profilo professionale diverso da quell</w:t>
      </w:r>
      <w:r w:rsidR="00400D8B">
        <w:rPr>
          <w:sz w:val="22"/>
          <w:szCs w:val="22"/>
        </w:rPr>
        <w:t>i</w:t>
      </w:r>
      <w:r>
        <w:rPr>
          <w:sz w:val="22"/>
          <w:szCs w:val="22"/>
        </w:rPr>
        <w:t xml:space="preserve"> </w:t>
      </w:r>
      <w:r w:rsidR="00400D8B">
        <w:rPr>
          <w:sz w:val="22"/>
          <w:szCs w:val="22"/>
        </w:rPr>
        <w:t xml:space="preserve">appartenenti all’Area dei Funzionari ed elevata qualificazione ed </w:t>
      </w:r>
      <w:r>
        <w:rPr>
          <w:sz w:val="22"/>
          <w:szCs w:val="22"/>
        </w:rPr>
        <w:t xml:space="preserve"> è attribuito per l'inclusione nella graduatoria di merito dei concorsi a posti, nella scuola statale, di personale A.T.A. di livello o area superiore, sia ordinari che riservati per esami o per esami e titoli. Il punteggio è attribuito anche al personale </w:t>
      </w:r>
      <w:r w:rsidR="00400D8B">
        <w:rPr>
          <w:sz w:val="22"/>
          <w:szCs w:val="22"/>
        </w:rPr>
        <w:t xml:space="preserve">incluso nelle graduatorie per la mobilità professionale in profilo professionale superiore rispetto a quello di attuale appartenenza di cui all’art. 9 del CCNI 3 dicembre 2009 nonché al personale </w:t>
      </w:r>
      <w:r>
        <w:rPr>
          <w:sz w:val="22"/>
          <w:szCs w:val="22"/>
        </w:rPr>
        <w:t>transitato dagli Enti Locali ai sensi dell’art. 8 comma 3 della L. n. 124/99.</w:t>
      </w:r>
    </w:p>
    <w:p w:rsidR="00ED5C17" w:rsidRDefault="00ED5C17">
      <w:pPr>
        <w:jc w:val="both"/>
        <w:rPr>
          <w:sz w:val="22"/>
          <w:szCs w:val="22"/>
        </w:rPr>
      </w:pPr>
    </w:p>
    <w:p w:rsidR="00ED5C17" w:rsidRDefault="00ED5C17">
      <w:pPr>
        <w:jc w:val="both"/>
        <w:rPr>
          <w:sz w:val="22"/>
          <w:szCs w:val="22"/>
        </w:rPr>
      </w:pPr>
      <w:r>
        <w:rPr>
          <w:sz w:val="22"/>
          <w:szCs w:val="22"/>
        </w:rPr>
        <w:t xml:space="preserve">(11) Il servizio prestato in qualità di incaricato ex art. 5 dell’Accordo ARAN – OOSS 8.3.2002 e </w:t>
      </w:r>
      <w:r>
        <w:rPr>
          <w:b/>
          <w:sz w:val="22"/>
          <w:szCs w:val="22"/>
        </w:rPr>
        <w:t xml:space="preserve">ex </w:t>
      </w:r>
      <w:r>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ED5C17">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EDB" w:rsidRDefault="00983EDB">
      <w:r>
        <w:separator/>
      </w:r>
    </w:p>
  </w:endnote>
  <w:endnote w:type="continuationSeparator" w:id="0">
    <w:p w:rsidR="00983EDB" w:rsidRDefault="00983E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Pidipagin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EDB" w:rsidRDefault="00983EDB">
      <w:r>
        <w:separator/>
      </w:r>
    </w:p>
  </w:footnote>
  <w:footnote w:type="continuationSeparator" w:id="0">
    <w:p w:rsidR="00983EDB" w:rsidRDefault="00983E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Intestazion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17" w:rsidRDefault="00ED5C17">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410000F"/>
    <w:lvl w:ilvl="0">
      <w:start w:val="1"/>
      <w:numFmt w:val="decimal"/>
      <w:lvlText w:val="%1."/>
      <w:lvlJc w:val="left"/>
      <w:pPr>
        <w:ind w:left="360" w:hanging="360"/>
      </w:pPr>
      <w:rPr>
        <w:rFonts w:hint="default"/>
        <w:sz w:val="18"/>
        <w:szCs w:val="18"/>
      </w:rPr>
    </w:lvl>
  </w:abstractNum>
  <w:abstractNum w:abstractNumId="2">
    <w:nsid w:val="09437110"/>
    <w:multiLevelType w:val="hybridMultilevel"/>
    <w:tmpl w:val="A9907FBE"/>
    <w:lvl w:ilvl="0" w:tplc="272C087E">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02978AA"/>
    <w:multiLevelType w:val="hybridMultilevel"/>
    <w:tmpl w:val="AB265B5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2B7C652D"/>
    <w:multiLevelType w:val="hybridMultilevel"/>
    <w:tmpl w:val="89F60A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1F2538A"/>
    <w:multiLevelType w:val="hybridMultilevel"/>
    <w:tmpl w:val="228E0CA6"/>
    <w:lvl w:ilvl="0" w:tplc="272C087E">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2B91CB4"/>
    <w:multiLevelType w:val="hybridMultilevel"/>
    <w:tmpl w:val="C8A87B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4CF2D4C"/>
    <w:multiLevelType w:val="hybridMultilevel"/>
    <w:tmpl w:val="58041C42"/>
    <w:lvl w:ilvl="0" w:tplc="78AE1AB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5801A9C"/>
    <w:multiLevelType w:val="hybridMultilevel"/>
    <w:tmpl w:val="F40AC2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A254D24"/>
    <w:multiLevelType w:val="hybridMultilevel"/>
    <w:tmpl w:val="4822A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D506516"/>
    <w:multiLevelType w:val="hybridMultilevel"/>
    <w:tmpl w:val="50FA1F88"/>
    <w:lvl w:ilvl="0" w:tplc="0240BD5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18712DA"/>
    <w:multiLevelType w:val="hybridMultilevel"/>
    <w:tmpl w:val="81369858"/>
    <w:lvl w:ilvl="0" w:tplc="167E5CC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36236AC"/>
    <w:multiLevelType w:val="hybridMultilevel"/>
    <w:tmpl w:val="94284AB0"/>
    <w:lvl w:ilvl="0" w:tplc="04100001">
      <w:start w:val="1"/>
      <w:numFmt w:val="bullet"/>
      <w:lvlText w:val=""/>
      <w:lvlJc w:val="left"/>
      <w:pPr>
        <w:ind w:left="720" w:hanging="360"/>
      </w:pPr>
      <w:rPr>
        <w:rFonts w:ascii="Symbol" w:hAnsi="Symbol" w:hint="default"/>
      </w:rPr>
    </w:lvl>
    <w:lvl w:ilvl="1" w:tplc="9BE656FA">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A4D40CD"/>
    <w:multiLevelType w:val="hybridMultilevel"/>
    <w:tmpl w:val="9E76890A"/>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72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D1860A4"/>
    <w:multiLevelType w:val="hybridMultilevel"/>
    <w:tmpl w:val="2EDE6212"/>
    <w:lvl w:ilvl="0" w:tplc="272C087E">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15A6407"/>
    <w:multiLevelType w:val="hybridMultilevel"/>
    <w:tmpl w:val="658871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6240944"/>
    <w:multiLevelType w:val="hybridMultilevel"/>
    <w:tmpl w:val="391C5C14"/>
    <w:lvl w:ilvl="0" w:tplc="3D90486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EF26832"/>
    <w:multiLevelType w:val="hybridMultilevel"/>
    <w:tmpl w:val="2DB4B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15"/>
  </w:num>
  <w:num w:numId="5">
    <w:abstractNumId w:val="6"/>
  </w:num>
  <w:num w:numId="6">
    <w:abstractNumId w:val="14"/>
  </w:num>
  <w:num w:numId="7">
    <w:abstractNumId w:val="5"/>
  </w:num>
  <w:num w:numId="8">
    <w:abstractNumId w:val="2"/>
  </w:num>
  <w:num w:numId="9">
    <w:abstractNumId w:val="17"/>
  </w:num>
  <w:num w:numId="10">
    <w:abstractNumId w:val="11"/>
  </w:num>
  <w:num w:numId="11">
    <w:abstractNumId w:val="12"/>
  </w:num>
  <w:num w:numId="12">
    <w:abstractNumId w:val="7"/>
  </w:num>
  <w:num w:numId="13">
    <w:abstractNumId w:val="8"/>
  </w:num>
  <w:num w:numId="14">
    <w:abstractNumId w:val="16"/>
  </w:num>
  <w:num w:numId="15">
    <w:abstractNumId w:val="9"/>
  </w:num>
  <w:num w:numId="16">
    <w:abstractNumId w:val="10"/>
  </w:num>
  <w:num w:numId="17">
    <w:abstractNumId w:val="13"/>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0000"/>
  <w:defaultTabStop w:val="708"/>
  <w:drawingGridHorizontalSpacing w:val="200"/>
  <w:drawingGridVerticalSpacing w:val="0"/>
  <w:displayHorizontalDrawingGridEvery w:val="0"/>
  <w:displayVerticalDrawingGridEvery w:val="0"/>
  <w:characterSpacingControl w:val="compressPunctuation"/>
  <w:footnotePr>
    <w:footnote w:id="-1"/>
    <w:footnote w:id="0"/>
  </w:footnotePr>
  <w:endnotePr>
    <w:endnote w:id="-1"/>
    <w:endnote w:id="0"/>
  </w:endnotePr>
  <w:compat/>
  <w:rsids>
    <w:rsidRoot w:val="00B80B91"/>
    <w:rsid w:val="00087BC5"/>
    <w:rsid w:val="000C2CC1"/>
    <w:rsid w:val="000D58C4"/>
    <w:rsid w:val="000E03CA"/>
    <w:rsid w:val="0012708D"/>
    <w:rsid w:val="00141D6E"/>
    <w:rsid w:val="00146D9D"/>
    <w:rsid w:val="001611FC"/>
    <w:rsid w:val="00164268"/>
    <w:rsid w:val="001730B9"/>
    <w:rsid w:val="00175574"/>
    <w:rsid w:val="00264DBC"/>
    <w:rsid w:val="0027431F"/>
    <w:rsid w:val="002A4D69"/>
    <w:rsid w:val="002B7E97"/>
    <w:rsid w:val="002D21C2"/>
    <w:rsid w:val="00314AB9"/>
    <w:rsid w:val="00321DA1"/>
    <w:rsid w:val="00390191"/>
    <w:rsid w:val="003A13DA"/>
    <w:rsid w:val="003B528F"/>
    <w:rsid w:val="003B7134"/>
    <w:rsid w:val="00400D8B"/>
    <w:rsid w:val="004043F7"/>
    <w:rsid w:val="004235FE"/>
    <w:rsid w:val="004D1E25"/>
    <w:rsid w:val="004F7460"/>
    <w:rsid w:val="0054651B"/>
    <w:rsid w:val="005550F3"/>
    <w:rsid w:val="005B2A2B"/>
    <w:rsid w:val="005C39BE"/>
    <w:rsid w:val="00611379"/>
    <w:rsid w:val="00637ACD"/>
    <w:rsid w:val="006513A9"/>
    <w:rsid w:val="00675473"/>
    <w:rsid w:val="00697D6E"/>
    <w:rsid w:val="006D56A4"/>
    <w:rsid w:val="00700BBC"/>
    <w:rsid w:val="0070784E"/>
    <w:rsid w:val="00740CB1"/>
    <w:rsid w:val="00743EDB"/>
    <w:rsid w:val="007674C1"/>
    <w:rsid w:val="00786308"/>
    <w:rsid w:val="0081078B"/>
    <w:rsid w:val="0085310C"/>
    <w:rsid w:val="00876704"/>
    <w:rsid w:val="0089226B"/>
    <w:rsid w:val="008B5A45"/>
    <w:rsid w:val="008C1749"/>
    <w:rsid w:val="008C5030"/>
    <w:rsid w:val="0091049F"/>
    <w:rsid w:val="00926D6B"/>
    <w:rsid w:val="00940F5C"/>
    <w:rsid w:val="00967318"/>
    <w:rsid w:val="00973481"/>
    <w:rsid w:val="00983EDB"/>
    <w:rsid w:val="009A23F2"/>
    <w:rsid w:val="009C4BDD"/>
    <w:rsid w:val="009D014A"/>
    <w:rsid w:val="009E415C"/>
    <w:rsid w:val="00A702AB"/>
    <w:rsid w:val="00A90CA2"/>
    <w:rsid w:val="00AD11F1"/>
    <w:rsid w:val="00B4611F"/>
    <w:rsid w:val="00B773E3"/>
    <w:rsid w:val="00B80B91"/>
    <w:rsid w:val="00BB04EE"/>
    <w:rsid w:val="00C054BC"/>
    <w:rsid w:val="00C32069"/>
    <w:rsid w:val="00C373B8"/>
    <w:rsid w:val="00C8476B"/>
    <w:rsid w:val="00C92C49"/>
    <w:rsid w:val="00CA7FF9"/>
    <w:rsid w:val="00CC2313"/>
    <w:rsid w:val="00CE2F22"/>
    <w:rsid w:val="00DA5C2D"/>
    <w:rsid w:val="00DC218F"/>
    <w:rsid w:val="00DD34A3"/>
    <w:rsid w:val="00DD4E9B"/>
    <w:rsid w:val="00DF224D"/>
    <w:rsid w:val="00E02D82"/>
    <w:rsid w:val="00E543C8"/>
    <w:rsid w:val="00E63153"/>
    <w:rsid w:val="00E836A3"/>
    <w:rsid w:val="00ED5C17"/>
    <w:rsid w:val="00EF2DB5"/>
    <w:rsid w:val="00F018CA"/>
    <w:rsid w:val="00F02111"/>
    <w:rsid w:val="00F151E0"/>
    <w:rsid w:val="00F165AD"/>
    <w:rsid w:val="00F17614"/>
    <w:rsid w:val="00FF2C9C"/>
    <w:rsid w:val="6C02235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semiHidden="0" w:uiPriority="0" w:unhideWhenUsed="0"/>
    <w:lsdException w:name="toc 7" w:uiPriority="39"/>
    <w:lsdException w:name="toc 8" w:uiPriority="39"/>
    <w:lsdException w:name="toc 9" w:uiPriority="39"/>
    <w:lsdException w:name="header" w:semiHidden="0" w:uiPriority="0" w:unhideWhenUsed="0"/>
    <w:lsdException w:name="footer" w:semiHidden="0" w:unhideWhenUsed="0"/>
    <w:lsdException w:name="caption" w:uiPriority="35" w:qFormat="1"/>
    <w:lsdException w:name="page number" w:semiHidden="0" w:uiPriority="0" w:unhideWhenUsed="0"/>
    <w:lsdException w:name="List" w:semiHidden="0" w:uiPriority="0" w:unhideWhenUsed="0"/>
    <w:lsdException w:name="Title" w:semiHidden="0" w:uiPriority="0" w:unhideWhenUsed="0" w:qFormat="1"/>
    <w:lsdException w:name="Default Paragraph Font" w:uiPriority="0" w:unhideWhenUsed="0"/>
    <w:lsdException w:name="Body Text" w:semiHidden="0" w:uiPriority="0" w:unhideWhenUsed="0"/>
    <w:lsdException w:name="Subtitle" w:semiHidden="0" w:uiPriority="0" w:unhideWhenUsed="0" w:qFormat="1"/>
    <w:lsdException w:name="Strong" w:semiHidden="0" w:uiPriority="22" w:unhideWhenUsed="0" w:qFormat="1"/>
    <w:lsdException w:name="Emphasis" w:semiHidden="0" w:uiPriority="0" w:unhideWhenUsed="0" w:qFormat="1"/>
    <w:lsdException w:name="Normal Table" w:uiPriority="0" w:unhideWhenUsed="0"/>
    <w:lsdException w:name="Balloon Text" w:semiHidden="0" w:uiPriority="0" w:unhideWhenUsed="0"/>
    <w:lsdException w:name="Table Grid" w:semiHidden="0" w:uiPriority="59"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semiHidden="0" w:unhideWhenUsed="0" w:qFormat="1"/>
    <w:lsdException w:name="Quote" w:semiHidden="0" w:unhideWhenUsed="0" w:qFormat="1"/>
    <w:lsdException w:name="Intense Quote"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tabs>
        <w:tab w:val="left" w:pos="0"/>
      </w:tabs>
      <w:jc w:val="right"/>
      <w:outlineLvl w:val="0"/>
    </w:pPr>
    <w:rPr>
      <w:b/>
      <w:bCs/>
      <w:u w:val="single"/>
    </w:rPr>
  </w:style>
  <w:style w:type="paragraph" w:styleId="Titolo2">
    <w:name w:val="heading 2"/>
    <w:basedOn w:val="Normale"/>
    <w:next w:val="Normale"/>
    <w:qFormat/>
    <w:pPr>
      <w:keepNext/>
      <w:numPr>
        <w:ilvl w:val="1"/>
        <w:numId w:val="1"/>
      </w:numPr>
      <w:tabs>
        <w:tab w:val="left" w:pos="0"/>
      </w:tabs>
      <w:outlineLvl w:val="1"/>
    </w:pPr>
    <w:rPr>
      <w:b/>
      <w:bCs/>
    </w:rPr>
  </w:style>
  <w:style w:type="paragraph" w:styleId="Titolo3">
    <w:name w:val="heading 3"/>
    <w:basedOn w:val="Normale"/>
    <w:next w:val="Normale"/>
    <w:qFormat/>
    <w:pPr>
      <w:keepNext/>
      <w:numPr>
        <w:ilvl w:val="2"/>
        <w:numId w:val="1"/>
      </w:numPr>
      <w:tabs>
        <w:tab w:val="left" w:pos="0"/>
      </w:tabs>
      <w:outlineLvl w:val="2"/>
    </w:pPr>
    <w:rPr>
      <w:b/>
      <w:bCs/>
      <w:sz w:val="16"/>
      <w:szCs w:val="16"/>
    </w:rPr>
  </w:style>
  <w:style w:type="paragraph" w:styleId="Titolo4">
    <w:name w:val="heading 4"/>
    <w:basedOn w:val="Normale"/>
    <w:next w:val="Normale"/>
    <w:qFormat/>
    <w:pPr>
      <w:keepNext/>
      <w:numPr>
        <w:ilvl w:val="3"/>
        <w:numId w:val="1"/>
      </w:numPr>
      <w:tabs>
        <w:tab w:val="left" w:pos="0"/>
      </w:tabs>
      <w:outlineLvl w:val="3"/>
    </w:pPr>
    <w:rPr>
      <w:b/>
      <w:bCs/>
      <w:sz w:val="18"/>
      <w:szCs w:val="18"/>
    </w:rPr>
  </w:style>
  <w:style w:type="paragraph" w:styleId="Titolo5">
    <w:name w:val="heading 5"/>
    <w:basedOn w:val="Normale"/>
    <w:next w:val="Normale"/>
    <w:qFormat/>
    <w:pPr>
      <w:keepNext/>
      <w:numPr>
        <w:ilvl w:val="4"/>
        <w:numId w:val="1"/>
      </w:numPr>
      <w:tabs>
        <w:tab w:val="left" w:pos="0"/>
      </w:tabs>
      <w:outlineLvl w:val="4"/>
    </w:pPr>
    <w:rPr>
      <w:b/>
      <w:bCs/>
    </w:rPr>
  </w:style>
  <w:style w:type="character" w:default="1" w:styleId="Carpredefinitoparagrafo">
    <w:name w:val="Default Paragraph Font"/>
    <w:semiHidden/>
  </w:style>
  <w:style w:type="table" w:default="1" w:styleId="Tabellanormale">
    <w:name w:val="Normal Table"/>
    <w:semiHidden/>
    <w:tblPr>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rPr>
      <w:rFonts w:ascii="Tahoma" w:hAnsi="Tahoma" w:cs="Tahoma"/>
      <w:sz w:val="16"/>
      <w:szCs w:val="16"/>
    </w:rPr>
  </w:style>
  <w:style w:type="paragraph" w:styleId="Corpotesto">
    <w:name w:val="Corpo testo"/>
    <w:basedOn w:val="Normale"/>
    <w:rPr>
      <w:sz w:val="18"/>
      <w:szCs w:val="18"/>
    </w:rPr>
  </w:style>
  <w:style w:type="character" w:styleId="Enfasicorsivo">
    <w:name w:val="Emphasis"/>
    <w:qFormat/>
    <w:rPr>
      <w:rFonts w:cs="Times New Roman"/>
      <w:i/>
      <w:iCs/>
    </w:rPr>
  </w:style>
  <w:style w:type="paragraph" w:styleId="Pidipagina">
    <w:name w:val="footer"/>
    <w:basedOn w:val="Normale"/>
    <w:uiPriority w:val="99"/>
    <w:pPr>
      <w:tabs>
        <w:tab w:val="center" w:pos="4819"/>
        <w:tab w:val="right" w:pos="9638"/>
      </w:tabs>
    </w:pPr>
  </w:style>
  <w:style w:type="paragraph" w:styleId="Intestazione">
    <w:name w:val="header"/>
    <w:basedOn w:val="Normale"/>
    <w:pPr>
      <w:tabs>
        <w:tab w:val="center" w:pos="4819"/>
        <w:tab w:val="right" w:pos="9638"/>
      </w:tabs>
    </w:pPr>
  </w:style>
  <w:style w:type="paragraph" w:styleId="Elenco">
    <w:name w:val="List"/>
    <w:basedOn w:val="Corpotesto"/>
    <w:rPr>
      <w:rFonts w:cs="Mangal"/>
    </w:rPr>
  </w:style>
  <w:style w:type="character" w:styleId="Numeropagina">
    <w:name w:val="page number"/>
    <w:rPr>
      <w:rFonts w:cs="Times New Roman"/>
    </w:rPr>
  </w:style>
  <w:style w:type="paragraph" w:styleId="Sottotitolo">
    <w:name w:val="Subtitle"/>
    <w:basedOn w:val="Normale"/>
    <w:next w:val="Corpotesto"/>
    <w:qFormat/>
    <w:pPr>
      <w:jc w:val="center"/>
    </w:pPr>
    <w:rPr>
      <w:b/>
      <w:bCs/>
    </w:rPr>
  </w:style>
  <w:style w:type="paragraph" w:styleId="Titolo">
    <w:name w:val="Title"/>
    <w:basedOn w:val="Normale"/>
    <w:next w:val="Sottotitolo"/>
    <w:qFormat/>
    <w:pPr>
      <w:jc w:val="center"/>
    </w:pPr>
    <w:rPr>
      <w:b/>
      <w:bCs/>
    </w:rPr>
  </w:style>
  <w:style w:type="paragraph" w:styleId="Sommario6">
    <w:name w:val="toc 6"/>
    <w:basedOn w:val="Normale"/>
    <w:next w:val="Normale"/>
    <w:rPr>
      <w:sz w:val="22"/>
      <w:szCs w:val="22"/>
    </w:rPr>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DefaultParagraphFont1">
    <w:name w:val="Default Paragraph Font1"/>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customStyle="1" w:styleId="Testodelblocco1">
    <w:name w:val="Testo del blocco1"/>
    <w:basedOn w:val="Normale"/>
    <w:pPr>
      <w:ind w:left="426" w:right="567" w:hanging="426"/>
    </w:pPr>
    <w:rPr>
      <w:sz w:val="18"/>
      <w:szCs w:val="18"/>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styleId="Paragrafoelenco">
    <w:name w:val="List Paragraph"/>
    <w:basedOn w:val="Normale"/>
    <w:uiPriority w:val="99"/>
    <w:qFormat/>
    <w:rsid w:val="00C32069"/>
    <w:pPr>
      <w:ind w:left="708"/>
    </w:pPr>
  </w:style>
</w:styles>
</file>

<file path=word/webSettings.xml><?xml version="1.0" encoding="utf-8"?>
<w:webSettings xmlns:r="http://schemas.openxmlformats.org/officeDocument/2006/relationships" xmlns:w="http://schemas.openxmlformats.org/wordprocessingml/2006/main">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4823</Words>
  <Characters>27493</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32252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Utente</cp:lastModifiedBy>
  <cp:revision>2</cp:revision>
  <cp:lastPrinted>2015-02-12T17:38:00Z</cp:lastPrinted>
  <dcterms:created xsi:type="dcterms:W3CDTF">2025-03-07T09:55:00Z</dcterms:created>
  <dcterms:modified xsi:type="dcterms:W3CDTF">2025-03-07T09:55:00Z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80A5476E77EE4BF18068176D78F4D158</vt:lpwstr>
  </property>
</Properties>
</file>